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0"/>
        <w:ind w:left="4377"/>
      </w:pPr>
      <w:r>
        <w:rPr/>
        <w:t>April 20, 2020</w:t>
      </w:r>
    </w:p>
    <w:p>
      <w:pPr>
        <w:pStyle w:val="BodyText"/>
      </w:pPr>
    </w:p>
    <w:p>
      <w:pPr>
        <w:pStyle w:val="BodyText"/>
        <w:tabs>
          <w:tab w:pos="5107" w:val="left" w:leader="none"/>
        </w:tabs>
        <w:ind w:left="400" w:right="1581"/>
      </w:pPr>
      <w:r>
        <w:rPr/>
        <w:t>The Honorable Robert</w:t>
      </w:r>
      <w:r>
        <w:rPr>
          <w:spacing w:val="-6"/>
        </w:rPr>
        <w:t> </w:t>
      </w:r>
      <w:r>
        <w:rPr/>
        <w:t>“Bobby”</w:t>
      </w:r>
      <w:r>
        <w:rPr>
          <w:spacing w:val="-2"/>
        </w:rPr>
        <w:t> </w:t>
      </w:r>
      <w:r>
        <w:rPr/>
        <w:t>Scott</w:t>
        <w:tab/>
        <w:t>The Honorable Lamar </w:t>
      </w:r>
      <w:r>
        <w:rPr>
          <w:spacing w:val="-3"/>
        </w:rPr>
        <w:t>Alexander </w:t>
      </w:r>
      <w:r>
        <w:rPr/>
        <w:t>Chairman</w:t>
        <w:tab/>
        <w:t>Chairman</w:t>
      </w:r>
    </w:p>
    <w:p>
      <w:pPr>
        <w:pStyle w:val="BodyText"/>
        <w:tabs>
          <w:tab w:pos="5114" w:val="left" w:leader="none"/>
        </w:tabs>
        <w:ind w:left="400" w:right="211"/>
        <w:jc w:val="both"/>
      </w:pPr>
      <w:r>
        <w:rPr/>
        <w:t>House Education and</w:t>
      </w:r>
      <w:r>
        <w:rPr>
          <w:spacing w:val="-3"/>
        </w:rPr>
        <w:t> </w:t>
      </w:r>
      <w:r>
        <w:rPr/>
        <w:t>Labor</w:t>
      </w:r>
      <w:r>
        <w:rPr>
          <w:spacing w:val="-1"/>
        </w:rPr>
        <w:t> </w:t>
      </w:r>
      <w:r>
        <w:rPr/>
        <w:t>Committee</w:t>
        <w:tab/>
        <w:t>Senate Committee on Health, Education, Labor Washington,</w:t>
      </w:r>
      <w:r>
        <w:rPr>
          <w:spacing w:val="-1"/>
        </w:rPr>
        <w:t> </w:t>
      </w:r>
      <w:r>
        <w:rPr/>
        <w:t>DC 20515</w:t>
        <w:tab/>
        <w:t>and Pensions</w:t>
      </w:r>
    </w:p>
    <w:p>
      <w:pPr>
        <w:pStyle w:val="BodyText"/>
        <w:spacing w:before="1"/>
        <w:ind w:left="5081"/>
      </w:pPr>
      <w:r>
        <w:rPr/>
        <w:t>Washington, DC 20510</w:t>
      </w:r>
    </w:p>
    <w:p>
      <w:pPr>
        <w:pStyle w:val="BodyText"/>
        <w:spacing w:before="11"/>
        <w:rPr>
          <w:sz w:val="23"/>
        </w:rPr>
      </w:pPr>
    </w:p>
    <w:p>
      <w:pPr>
        <w:pStyle w:val="BodyText"/>
        <w:tabs>
          <w:tab w:pos="5121" w:val="left" w:leader="none"/>
        </w:tabs>
        <w:ind w:left="400"/>
      </w:pPr>
      <w:r>
        <w:rPr/>
        <w:t>The Honorable</w:t>
      </w:r>
      <w:r>
        <w:rPr>
          <w:spacing w:val="-5"/>
        </w:rPr>
        <w:t> </w:t>
      </w:r>
      <w:r>
        <w:rPr/>
        <w:t>Virginia Foxx</w:t>
        <w:tab/>
        <w:t>The Honorable Patty</w:t>
      </w:r>
      <w:r>
        <w:rPr>
          <w:spacing w:val="-3"/>
        </w:rPr>
        <w:t> </w:t>
      </w:r>
      <w:r>
        <w:rPr/>
        <w:t>Murray</w:t>
      </w:r>
    </w:p>
    <w:p>
      <w:pPr>
        <w:pStyle w:val="BodyText"/>
        <w:tabs>
          <w:tab w:pos="5148" w:val="left" w:leader="none"/>
        </w:tabs>
        <w:ind w:left="400"/>
      </w:pPr>
      <w:r>
        <w:rPr/>
        <w:t>Ranking</w:t>
      </w:r>
      <w:r>
        <w:rPr>
          <w:spacing w:val="-1"/>
        </w:rPr>
        <w:t> </w:t>
      </w:r>
      <w:r>
        <w:rPr/>
        <w:t>Member</w:t>
        <w:tab/>
        <w:t>Ranking Member</w:t>
      </w:r>
    </w:p>
    <w:p>
      <w:pPr>
        <w:pStyle w:val="BodyText"/>
        <w:tabs>
          <w:tab w:pos="5114" w:val="left" w:leader="none"/>
        </w:tabs>
        <w:ind w:left="400" w:right="211"/>
        <w:jc w:val="both"/>
      </w:pPr>
      <w:r>
        <w:rPr/>
        <w:t>House Education and</w:t>
      </w:r>
      <w:r>
        <w:rPr>
          <w:spacing w:val="-3"/>
        </w:rPr>
        <w:t> </w:t>
      </w:r>
      <w:r>
        <w:rPr/>
        <w:t>Labor</w:t>
      </w:r>
      <w:r>
        <w:rPr>
          <w:spacing w:val="-1"/>
        </w:rPr>
        <w:t> </w:t>
      </w:r>
      <w:r>
        <w:rPr/>
        <w:t>Committee</w:t>
        <w:tab/>
        <w:t>Senate Committee on Health, Education, Labor Washington,</w:t>
      </w:r>
      <w:r>
        <w:rPr>
          <w:spacing w:val="-1"/>
        </w:rPr>
        <w:t> </w:t>
      </w:r>
      <w:r>
        <w:rPr/>
        <w:t>DC 20515</w:t>
        <w:tab/>
        <w:t>and Pensions</w:t>
      </w:r>
    </w:p>
    <w:p>
      <w:pPr>
        <w:pStyle w:val="BodyText"/>
        <w:ind w:left="5141"/>
      </w:pPr>
      <w:r>
        <w:rPr/>
        <w:t>Washington, DC 20510</w:t>
      </w:r>
    </w:p>
    <w:p>
      <w:pPr>
        <w:pStyle w:val="BodyText"/>
      </w:pPr>
    </w:p>
    <w:p>
      <w:pPr>
        <w:pStyle w:val="BodyText"/>
        <w:ind w:left="400"/>
      </w:pPr>
      <w:r>
        <w:rPr/>
        <w:t>Dear Chairmen Scott and Alexander and Ranking Members Foxx and Murray:</w:t>
      </w:r>
    </w:p>
    <w:p>
      <w:pPr>
        <w:pStyle w:val="BodyText"/>
        <w:spacing w:before="1"/>
      </w:pPr>
    </w:p>
    <w:p>
      <w:pPr>
        <w:pStyle w:val="BodyText"/>
        <w:ind w:left="400" w:right="115"/>
        <w:jc w:val="both"/>
      </w:pPr>
      <w:r>
        <w:rPr/>
        <w:t>On behalf of the 19 University leaders that comprise the Council of 1890 Universities, I write to you with an urgent request for additional federal funding and support. Our higher education institutions are continuing to experience great losses due to the COVID-19 pandemic. We appreciate the resources that have been allocated thus far by the Congress. However, the</w:t>
      </w:r>
      <w:r>
        <w:rPr>
          <w:spacing w:val="-19"/>
        </w:rPr>
        <w:t> </w:t>
      </w:r>
      <w:r>
        <w:rPr/>
        <w:t>situation for our Universities becomes more dire each</w:t>
      </w:r>
      <w:r>
        <w:rPr>
          <w:spacing w:val="-7"/>
        </w:rPr>
        <w:t> </w:t>
      </w:r>
      <w:r>
        <w:rPr/>
        <w:t>day.</w:t>
      </w:r>
    </w:p>
    <w:p>
      <w:pPr>
        <w:pStyle w:val="BodyText"/>
      </w:pPr>
    </w:p>
    <w:p>
      <w:pPr>
        <w:pStyle w:val="BodyText"/>
        <w:ind w:left="400" w:right="119"/>
        <w:jc w:val="both"/>
      </w:pPr>
      <w:r>
        <w:rPr/>
        <w:t>We</w:t>
      </w:r>
      <w:r>
        <w:rPr>
          <w:spacing w:val="-11"/>
        </w:rPr>
        <w:t> </w:t>
      </w:r>
      <w:r>
        <w:rPr/>
        <w:t>have</w:t>
      </w:r>
      <w:r>
        <w:rPr>
          <w:spacing w:val="-7"/>
        </w:rPr>
        <w:t> </w:t>
      </w:r>
      <w:r>
        <w:rPr/>
        <w:t>all</w:t>
      </w:r>
      <w:r>
        <w:rPr>
          <w:spacing w:val="-8"/>
        </w:rPr>
        <w:t> </w:t>
      </w:r>
      <w:r>
        <w:rPr/>
        <w:t>had</w:t>
      </w:r>
      <w:r>
        <w:rPr>
          <w:spacing w:val="-9"/>
        </w:rPr>
        <w:t> </w:t>
      </w:r>
      <w:r>
        <w:rPr/>
        <w:t>to</w:t>
      </w:r>
      <w:r>
        <w:rPr>
          <w:spacing w:val="-8"/>
        </w:rPr>
        <w:t> </w:t>
      </w:r>
      <w:r>
        <w:rPr/>
        <w:t>quickly</w:t>
      </w:r>
      <w:r>
        <w:rPr>
          <w:spacing w:val="-10"/>
        </w:rPr>
        <w:t> </w:t>
      </w:r>
      <w:r>
        <w:rPr/>
        <w:t>pivot</w:t>
      </w:r>
      <w:r>
        <w:rPr>
          <w:spacing w:val="-8"/>
        </w:rPr>
        <w:t> </w:t>
      </w:r>
      <w:r>
        <w:rPr/>
        <w:t>and</w:t>
      </w:r>
      <w:r>
        <w:rPr>
          <w:spacing w:val="-9"/>
        </w:rPr>
        <w:t> </w:t>
      </w:r>
      <w:r>
        <w:rPr/>
        <w:t>transition</w:t>
      </w:r>
      <w:r>
        <w:rPr>
          <w:spacing w:val="-8"/>
        </w:rPr>
        <w:t> </w:t>
      </w:r>
      <w:r>
        <w:rPr/>
        <w:t>from</w:t>
      </w:r>
      <w:r>
        <w:rPr>
          <w:spacing w:val="-8"/>
        </w:rPr>
        <w:t> </w:t>
      </w:r>
      <w:r>
        <w:rPr/>
        <w:t>primarily</w:t>
      </w:r>
      <w:r>
        <w:rPr>
          <w:spacing w:val="-9"/>
        </w:rPr>
        <w:t> </w:t>
      </w:r>
      <w:r>
        <w:rPr/>
        <w:t>on-campus</w:t>
      </w:r>
      <w:r>
        <w:rPr>
          <w:spacing w:val="-8"/>
        </w:rPr>
        <w:t> </w:t>
      </w:r>
      <w:r>
        <w:rPr/>
        <w:t>teaching</w:t>
      </w:r>
      <w:r>
        <w:rPr>
          <w:spacing w:val="-8"/>
        </w:rPr>
        <w:t> </w:t>
      </w:r>
      <w:r>
        <w:rPr/>
        <w:t>and</w:t>
      </w:r>
      <w:r>
        <w:rPr>
          <w:spacing w:val="-9"/>
        </w:rPr>
        <w:t> </w:t>
      </w:r>
      <w:r>
        <w:rPr/>
        <w:t>instruction to strictly online and distance-learning. None of us had the necessary infrastructure or resources available</w:t>
      </w:r>
      <w:r>
        <w:rPr>
          <w:spacing w:val="-4"/>
        </w:rPr>
        <w:t> </w:t>
      </w:r>
      <w:r>
        <w:rPr/>
        <w:t>or</w:t>
      </w:r>
      <w:r>
        <w:rPr>
          <w:spacing w:val="-5"/>
        </w:rPr>
        <w:t> </w:t>
      </w:r>
      <w:r>
        <w:rPr/>
        <w:t>in</w:t>
      </w:r>
      <w:r>
        <w:rPr>
          <w:spacing w:val="-3"/>
        </w:rPr>
        <w:t> </w:t>
      </w:r>
      <w:r>
        <w:rPr/>
        <w:t>place</w:t>
      </w:r>
      <w:r>
        <w:rPr>
          <w:spacing w:val="-4"/>
        </w:rPr>
        <w:t> </w:t>
      </w:r>
      <w:r>
        <w:rPr/>
        <w:t>for</w:t>
      </w:r>
      <w:r>
        <w:rPr>
          <w:spacing w:val="-5"/>
        </w:rPr>
        <w:t> </w:t>
      </w:r>
      <w:r>
        <w:rPr/>
        <w:t>such</w:t>
      </w:r>
      <w:r>
        <w:rPr>
          <w:spacing w:val="-4"/>
        </w:rPr>
        <w:t> </w:t>
      </w:r>
      <w:r>
        <w:rPr/>
        <w:t>a</w:t>
      </w:r>
      <w:r>
        <w:rPr>
          <w:spacing w:val="-4"/>
        </w:rPr>
        <w:t> </w:t>
      </w:r>
      <w:r>
        <w:rPr/>
        <w:t>dramatic</w:t>
      </w:r>
      <w:r>
        <w:rPr>
          <w:spacing w:val="-5"/>
        </w:rPr>
        <w:t> </w:t>
      </w:r>
      <w:r>
        <w:rPr/>
        <w:t>shift.</w:t>
      </w:r>
      <w:r>
        <w:rPr>
          <w:spacing w:val="-3"/>
        </w:rPr>
        <w:t> </w:t>
      </w:r>
      <w:r>
        <w:rPr/>
        <w:t>In addition,</w:t>
      </w:r>
      <w:r>
        <w:rPr>
          <w:spacing w:val="-3"/>
        </w:rPr>
        <w:t> </w:t>
      </w:r>
      <w:r>
        <w:rPr/>
        <w:t>we</w:t>
      </w:r>
      <w:r>
        <w:rPr>
          <w:spacing w:val="-5"/>
        </w:rPr>
        <w:t> </w:t>
      </w:r>
      <w:r>
        <w:rPr/>
        <w:t>have</w:t>
      </w:r>
      <w:r>
        <w:rPr>
          <w:spacing w:val="-5"/>
        </w:rPr>
        <w:t> </w:t>
      </w:r>
      <w:r>
        <w:rPr/>
        <w:t>had</w:t>
      </w:r>
      <w:r>
        <w:rPr>
          <w:spacing w:val="-3"/>
        </w:rPr>
        <w:t> </w:t>
      </w:r>
      <w:r>
        <w:rPr/>
        <w:t>to</w:t>
      </w:r>
      <w:r>
        <w:rPr>
          <w:spacing w:val="-3"/>
        </w:rPr>
        <w:t> </w:t>
      </w:r>
      <w:r>
        <w:rPr/>
        <w:t>refund</w:t>
      </w:r>
      <w:r>
        <w:rPr>
          <w:spacing w:val="-5"/>
        </w:rPr>
        <w:t> </w:t>
      </w:r>
      <w:r>
        <w:rPr/>
        <w:t>institutional</w:t>
      </w:r>
      <w:r>
        <w:rPr>
          <w:spacing w:val="-2"/>
        </w:rPr>
        <w:t> </w:t>
      </w:r>
      <w:r>
        <w:rPr/>
        <w:t>fees and provide many students – especially our international students – with temporary housing. As we plan for the remainder of this disrupted school year, our summer and fall sessions, and look beyond, we also anticipate losses due to significant drops in student enrollment, state budget</w:t>
      </w:r>
      <w:r>
        <w:rPr>
          <w:spacing w:val="-34"/>
        </w:rPr>
        <w:t> </w:t>
      </w:r>
      <w:r>
        <w:rPr/>
        <w:t>cuts, reduced research funding and additional technology infrastructure</w:t>
      </w:r>
      <w:r>
        <w:rPr>
          <w:spacing w:val="1"/>
        </w:rPr>
        <w:t> </w:t>
      </w:r>
      <w:r>
        <w:rPr/>
        <w:t>expenses.</w:t>
      </w:r>
    </w:p>
    <w:p>
      <w:pPr>
        <w:pStyle w:val="BodyText"/>
        <w:spacing w:before="10"/>
        <w:rPr>
          <w:sz w:val="23"/>
        </w:rPr>
      </w:pPr>
    </w:p>
    <w:p>
      <w:pPr>
        <w:pStyle w:val="BodyText"/>
        <w:ind w:left="400" w:right="114"/>
        <w:jc w:val="both"/>
      </w:pPr>
      <w:r>
        <w:rPr/>
        <w:t>To that end, the Council of 1890 Universities is respectfully submitting for your consideration a Three-Point Plan that addresses our top needs at this time. The primary goal of our request is to ensure that we are able to maintain our Universities at their full capacity in our communities and make certain that resource needs created by the pandemic are met.</w:t>
      </w:r>
    </w:p>
    <w:p>
      <w:pPr>
        <w:pStyle w:val="BodyText"/>
      </w:pPr>
    </w:p>
    <w:p>
      <w:pPr>
        <w:pStyle w:val="BodyText"/>
        <w:ind w:left="400" w:right="114"/>
        <w:jc w:val="both"/>
      </w:pPr>
      <w:r>
        <w:rPr/>
        <w:t>While the 1890 Universities face many of the same challenges as other schools in the larger Association</w:t>
      </w:r>
      <w:r>
        <w:rPr>
          <w:spacing w:val="-15"/>
        </w:rPr>
        <w:t> </w:t>
      </w:r>
      <w:r>
        <w:rPr/>
        <w:t>of</w:t>
      </w:r>
      <w:r>
        <w:rPr>
          <w:spacing w:val="-16"/>
        </w:rPr>
        <w:t> </w:t>
      </w:r>
      <w:r>
        <w:rPr/>
        <w:t>Public</w:t>
      </w:r>
      <w:r>
        <w:rPr>
          <w:spacing w:val="-17"/>
        </w:rPr>
        <w:t> </w:t>
      </w:r>
      <w:r>
        <w:rPr/>
        <w:t>Land</w:t>
      </w:r>
      <w:r>
        <w:rPr>
          <w:spacing w:val="-15"/>
        </w:rPr>
        <w:t> </w:t>
      </w:r>
      <w:r>
        <w:rPr/>
        <w:t>Grant</w:t>
      </w:r>
      <w:r>
        <w:rPr>
          <w:spacing w:val="-15"/>
        </w:rPr>
        <w:t> </w:t>
      </w:r>
      <w:r>
        <w:rPr/>
        <w:t>Universities</w:t>
      </w:r>
      <w:r>
        <w:rPr>
          <w:spacing w:val="-15"/>
        </w:rPr>
        <w:t> </w:t>
      </w:r>
      <w:r>
        <w:rPr/>
        <w:t>(APLU),</w:t>
      </w:r>
      <w:r>
        <w:rPr>
          <w:spacing w:val="-17"/>
        </w:rPr>
        <w:t> </w:t>
      </w:r>
      <w:r>
        <w:rPr/>
        <w:t>our</w:t>
      </w:r>
      <w:r>
        <w:rPr>
          <w:spacing w:val="-16"/>
        </w:rPr>
        <w:t> </w:t>
      </w:r>
      <w:r>
        <w:rPr/>
        <w:t>history</w:t>
      </w:r>
      <w:r>
        <w:rPr>
          <w:spacing w:val="-16"/>
        </w:rPr>
        <w:t> </w:t>
      </w:r>
      <w:r>
        <w:rPr/>
        <w:t>and</w:t>
      </w:r>
      <w:r>
        <w:rPr>
          <w:spacing w:val="-16"/>
        </w:rPr>
        <w:t> </w:t>
      </w:r>
      <w:r>
        <w:rPr/>
        <w:t>heritage</w:t>
      </w:r>
      <w:r>
        <w:rPr>
          <w:spacing w:val="-16"/>
        </w:rPr>
        <w:t> </w:t>
      </w:r>
      <w:r>
        <w:rPr/>
        <w:t>present</w:t>
      </w:r>
      <w:r>
        <w:rPr>
          <w:spacing w:val="-13"/>
        </w:rPr>
        <w:t> </w:t>
      </w:r>
      <w:r>
        <w:rPr/>
        <w:t>additional, unique</w:t>
      </w:r>
      <w:r>
        <w:rPr>
          <w:spacing w:val="-16"/>
        </w:rPr>
        <w:t> </w:t>
      </w:r>
      <w:r>
        <w:rPr/>
        <w:t>challenges.</w:t>
      </w:r>
      <w:r>
        <w:rPr>
          <w:spacing w:val="-16"/>
        </w:rPr>
        <w:t> </w:t>
      </w:r>
      <w:r>
        <w:rPr/>
        <w:t>The</w:t>
      </w:r>
      <w:r>
        <w:rPr>
          <w:spacing w:val="-15"/>
        </w:rPr>
        <w:t> </w:t>
      </w:r>
      <w:r>
        <w:rPr/>
        <w:t>1890</w:t>
      </w:r>
      <w:r>
        <w:rPr>
          <w:spacing w:val="-15"/>
        </w:rPr>
        <w:t> </w:t>
      </w:r>
      <w:r>
        <w:rPr/>
        <w:t>Universities</w:t>
      </w:r>
      <w:r>
        <w:rPr>
          <w:spacing w:val="-16"/>
        </w:rPr>
        <w:t> </w:t>
      </w:r>
      <w:r>
        <w:rPr/>
        <w:t>were</w:t>
      </w:r>
      <w:r>
        <w:rPr>
          <w:spacing w:val="-15"/>
        </w:rPr>
        <w:t> </w:t>
      </w:r>
      <w:r>
        <w:rPr/>
        <w:t>so</w:t>
      </w:r>
      <w:r>
        <w:rPr>
          <w:spacing w:val="-13"/>
        </w:rPr>
        <w:t> </w:t>
      </w:r>
      <w:r>
        <w:rPr/>
        <w:t>named</w:t>
      </w:r>
      <w:r>
        <w:rPr>
          <w:spacing w:val="-13"/>
        </w:rPr>
        <w:t> </w:t>
      </w:r>
      <w:r>
        <w:rPr/>
        <w:t>in</w:t>
      </w:r>
      <w:r>
        <w:rPr>
          <w:spacing w:val="-15"/>
        </w:rPr>
        <w:t> </w:t>
      </w:r>
      <w:r>
        <w:rPr/>
        <w:t>the</w:t>
      </w:r>
      <w:r>
        <w:rPr>
          <w:spacing w:val="-14"/>
        </w:rPr>
        <w:t> </w:t>
      </w:r>
      <w:r>
        <w:rPr/>
        <w:t>Morrill</w:t>
      </w:r>
      <w:r>
        <w:rPr>
          <w:spacing w:val="-14"/>
        </w:rPr>
        <w:t> </w:t>
      </w:r>
      <w:r>
        <w:rPr/>
        <w:t>Act</w:t>
      </w:r>
      <w:r>
        <w:rPr>
          <w:spacing w:val="-13"/>
        </w:rPr>
        <w:t> </w:t>
      </w:r>
      <w:r>
        <w:rPr/>
        <w:t>of</w:t>
      </w:r>
      <w:r>
        <w:rPr>
          <w:spacing w:val="-17"/>
        </w:rPr>
        <w:t> </w:t>
      </w:r>
      <w:r>
        <w:rPr/>
        <w:t>1890,</w:t>
      </w:r>
      <w:r>
        <w:rPr>
          <w:spacing w:val="-16"/>
        </w:rPr>
        <w:t> </w:t>
      </w:r>
      <w:r>
        <w:rPr/>
        <w:t>which</w:t>
      </w:r>
      <w:r>
        <w:rPr>
          <w:spacing w:val="-13"/>
        </w:rPr>
        <w:t> </w:t>
      </w:r>
      <w:r>
        <w:rPr/>
        <w:t>allowed Land</w:t>
      </w:r>
      <w:r>
        <w:rPr>
          <w:spacing w:val="21"/>
        </w:rPr>
        <w:t> </w:t>
      </w:r>
      <w:r>
        <w:rPr/>
        <w:t>Grant</w:t>
      </w:r>
      <w:r>
        <w:rPr>
          <w:spacing w:val="23"/>
        </w:rPr>
        <w:t> </w:t>
      </w:r>
      <w:r>
        <w:rPr/>
        <w:t>Colleges</w:t>
      </w:r>
      <w:r>
        <w:rPr>
          <w:spacing w:val="23"/>
        </w:rPr>
        <w:t> </w:t>
      </w:r>
      <w:r>
        <w:rPr/>
        <w:t>to</w:t>
      </w:r>
      <w:r>
        <w:rPr>
          <w:spacing w:val="27"/>
        </w:rPr>
        <w:t> </w:t>
      </w:r>
      <w:r>
        <w:rPr/>
        <w:t>create</w:t>
      </w:r>
      <w:r>
        <w:rPr>
          <w:spacing w:val="20"/>
        </w:rPr>
        <w:t> </w:t>
      </w:r>
      <w:r>
        <w:rPr/>
        <w:t>separate</w:t>
      </w:r>
      <w:r>
        <w:rPr>
          <w:spacing w:val="21"/>
        </w:rPr>
        <w:t> </w:t>
      </w:r>
      <w:r>
        <w:rPr/>
        <w:t>(but</w:t>
      </w:r>
      <w:r>
        <w:rPr>
          <w:spacing w:val="24"/>
        </w:rPr>
        <w:t> </w:t>
      </w:r>
      <w:r>
        <w:rPr/>
        <w:t>not</w:t>
      </w:r>
      <w:r>
        <w:rPr>
          <w:spacing w:val="25"/>
        </w:rPr>
        <w:t> </w:t>
      </w:r>
      <w:r>
        <w:rPr/>
        <w:t>equal)</w:t>
      </w:r>
      <w:r>
        <w:rPr>
          <w:spacing w:val="23"/>
        </w:rPr>
        <w:t> </w:t>
      </w:r>
      <w:r>
        <w:rPr/>
        <w:t>colleges</w:t>
      </w:r>
      <w:r>
        <w:rPr>
          <w:spacing w:val="25"/>
        </w:rPr>
        <w:t> </w:t>
      </w:r>
      <w:r>
        <w:rPr/>
        <w:t>for</w:t>
      </w:r>
      <w:r>
        <w:rPr>
          <w:spacing w:val="23"/>
        </w:rPr>
        <w:t> </w:t>
      </w:r>
      <w:r>
        <w:rPr/>
        <w:t>citizens</w:t>
      </w:r>
      <w:r>
        <w:rPr>
          <w:spacing w:val="30"/>
        </w:rPr>
        <w:t> </w:t>
      </w:r>
      <w:r>
        <w:rPr/>
        <w:t>of</w:t>
      </w:r>
      <w:r>
        <w:rPr>
          <w:spacing w:val="21"/>
        </w:rPr>
        <w:t> </w:t>
      </w:r>
      <w:r>
        <w:rPr/>
        <w:t>African</w:t>
      </w:r>
      <w:r>
        <w:rPr>
          <w:spacing w:val="24"/>
        </w:rPr>
        <w:t> </w:t>
      </w:r>
      <w:r>
        <w:rPr/>
        <w:t>descent</w:t>
      </w:r>
    </w:p>
    <w:p>
      <w:pPr>
        <w:tabs>
          <w:tab w:pos="9595" w:val="left" w:leader="none"/>
        </w:tabs>
        <w:spacing w:before="27"/>
        <w:ind w:left="112" w:right="0" w:firstLine="0"/>
        <w:jc w:val="left"/>
        <w:rPr>
          <w:rFonts w:ascii="Calibri"/>
          <w:b/>
          <w:sz w:val="28"/>
        </w:rPr>
      </w:pPr>
      <w:r>
        <w:rPr>
          <w:rFonts w:ascii="Calibri"/>
          <w:b/>
          <w:w w:val="100"/>
          <w:sz w:val="28"/>
          <w:u w:val="thick"/>
        </w:rPr>
        <w:t> </w:t>
      </w:r>
      <w:r>
        <w:rPr>
          <w:rFonts w:ascii="Calibri"/>
          <w:b/>
          <w:sz w:val="28"/>
          <w:u w:val="thick"/>
        </w:rPr>
        <w:tab/>
      </w:r>
      <w:r>
        <w:rPr>
          <w:rFonts w:ascii="Calibri"/>
          <w:b/>
          <w:sz w:val="28"/>
        </w:rPr>
        <w:t>_</w:t>
      </w:r>
    </w:p>
    <w:p>
      <w:pPr>
        <w:spacing w:line="240" w:lineRule="auto"/>
        <w:ind w:left="148" w:right="0" w:firstLine="0"/>
        <w:rPr>
          <w:rFonts w:ascii="Calibri"/>
          <w:sz w:val="20"/>
        </w:rPr>
      </w:pPr>
      <w:r>
        <w:rPr>
          <w:rFonts w:ascii="Calibri"/>
          <w:position w:val="3"/>
          <w:sz w:val="20"/>
        </w:rPr>
        <w:drawing>
          <wp:inline distT="0" distB="0" distL="0" distR="0">
            <wp:extent cx="251123" cy="21936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51123" cy="219360"/>
                    </a:xfrm>
                    <a:prstGeom prst="rect">
                      <a:avLst/>
                    </a:prstGeom>
                  </pic:spPr>
                </pic:pic>
              </a:graphicData>
            </a:graphic>
          </wp:inline>
        </w:drawing>
      </w:r>
      <w:r>
        <w:rPr>
          <w:rFonts w:ascii="Calibri"/>
          <w:position w:val="3"/>
          <w:sz w:val="20"/>
        </w:rPr>
      </w:r>
      <w:r>
        <w:rPr>
          <w:spacing w:val="61"/>
          <w:position w:val="3"/>
          <w:sz w:val="20"/>
        </w:rPr>
        <w:t> </w:t>
      </w:r>
      <w:r>
        <w:rPr>
          <w:rFonts w:ascii="Calibri"/>
          <w:spacing w:val="61"/>
          <w:position w:val="1"/>
          <w:sz w:val="20"/>
        </w:rPr>
        <w:drawing>
          <wp:inline distT="0" distB="0" distL="0" distR="0">
            <wp:extent cx="257978" cy="252031"/>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57978" cy="252031"/>
                    </a:xfrm>
                    <a:prstGeom prst="rect">
                      <a:avLst/>
                    </a:prstGeom>
                  </pic:spPr>
                </pic:pic>
              </a:graphicData>
            </a:graphic>
          </wp:inline>
        </w:drawing>
      </w:r>
      <w:r>
        <w:rPr>
          <w:rFonts w:ascii="Calibri"/>
          <w:spacing w:val="61"/>
          <w:position w:val="1"/>
          <w:sz w:val="20"/>
        </w:rPr>
      </w:r>
      <w:r>
        <w:rPr>
          <w:spacing w:val="46"/>
          <w:position w:val="1"/>
          <w:sz w:val="20"/>
        </w:rPr>
        <w:t> </w:t>
      </w:r>
      <w:r>
        <w:rPr>
          <w:rFonts w:ascii="Calibri"/>
          <w:spacing w:val="46"/>
          <w:sz w:val="20"/>
        </w:rPr>
        <w:pict>
          <v:group style="width:39.950pt;height:25.5pt;mso-position-horizontal-relative:char;mso-position-vertical-relative:line" coordorigin="0,0" coordsize="799,510">
            <v:shape style="position:absolute;left:0;top:30;width:451;height:480" type="#_x0000_t75" stroked="false">
              <v:imagedata r:id="rId8" o:title=""/>
            </v:shape>
            <v:shape style="position:absolute;left:479;top:0;width:319;height:468" type="#_x0000_t75" stroked="false">
              <v:imagedata r:id="rId9" o:title=""/>
            </v:shape>
          </v:group>
        </w:pict>
      </w:r>
      <w:r>
        <w:rPr>
          <w:rFonts w:ascii="Calibri"/>
          <w:spacing w:val="46"/>
          <w:sz w:val="20"/>
        </w:rPr>
      </w:r>
      <w:r>
        <w:rPr>
          <w:spacing w:val="36"/>
          <w:sz w:val="20"/>
        </w:rPr>
        <w:t> </w:t>
      </w:r>
      <w:r>
        <w:rPr>
          <w:rFonts w:ascii="Calibri"/>
          <w:spacing w:val="36"/>
          <w:position w:val="2"/>
          <w:sz w:val="20"/>
        </w:rPr>
        <w:drawing>
          <wp:inline distT="0" distB="0" distL="0" distR="0">
            <wp:extent cx="261366" cy="261365"/>
            <wp:effectExtent l="0" t="0" r="0" b="0"/>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261366" cy="261365"/>
                    </a:xfrm>
                    <a:prstGeom prst="rect">
                      <a:avLst/>
                    </a:prstGeom>
                  </pic:spPr>
                </pic:pic>
              </a:graphicData>
            </a:graphic>
          </wp:inline>
        </w:drawing>
      </w:r>
      <w:r>
        <w:rPr>
          <w:rFonts w:ascii="Calibri"/>
          <w:spacing w:val="36"/>
          <w:position w:val="2"/>
          <w:sz w:val="20"/>
        </w:rPr>
      </w:r>
      <w:r>
        <w:rPr>
          <w:spacing w:val="11"/>
          <w:position w:val="2"/>
          <w:sz w:val="20"/>
        </w:rPr>
        <w:t> </w:t>
      </w:r>
      <w:r>
        <w:rPr>
          <w:rFonts w:ascii="Calibri"/>
          <w:spacing w:val="11"/>
          <w:sz w:val="20"/>
        </w:rPr>
        <w:pict>
          <v:group style="width:47pt;height:22.5pt;mso-position-horizontal-relative:char;mso-position-vertical-relative:line" coordorigin="0,0" coordsize="940,450">
            <v:shape style="position:absolute;left:0;top:0;width:456;height:441" type="#_x0000_t75" stroked="false">
              <v:imagedata r:id="rId11" o:title=""/>
            </v:shape>
            <v:shape style="position:absolute;left:519;top:30;width:420;height:420" type="#_x0000_t75" stroked="false">
              <v:imagedata r:id="rId12" o:title=""/>
            </v:shape>
          </v:group>
        </w:pict>
      </w:r>
      <w:r>
        <w:rPr>
          <w:rFonts w:ascii="Calibri"/>
          <w:spacing w:val="11"/>
          <w:sz w:val="20"/>
        </w:rPr>
      </w:r>
      <w:r>
        <w:rPr>
          <w:spacing w:val="46"/>
          <w:sz w:val="20"/>
        </w:rPr>
        <w:t> </w:t>
      </w:r>
      <w:r>
        <w:rPr>
          <w:rFonts w:ascii="Calibri"/>
          <w:spacing w:val="46"/>
          <w:sz w:val="20"/>
        </w:rPr>
        <w:pict>
          <v:group style="width:40.6pt;height:19.5pt;mso-position-horizontal-relative:char;mso-position-vertical-relative:line" coordorigin="0,0" coordsize="812,390">
            <v:shape style="position:absolute;left:0;top:0;width:396;height:388" type="#_x0000_t75" stroked="false">
              <v:imagedata r:id="rId13" o:title=""/>
            </v:shape>
            <v:shape style="position:absolute;left:459;top:30;width:353;height:360" type="#_x0000_t75" stroked="false">
              <v:imagedata r:id="rId14" o:title=""/>
            </v:shape>
          </v:group>
        </w:pict>
      </w:r>
      <w:r>
        <w:rPr>
          <w:rFonts w:ascii="Calibri"/>
          <w:spacing w:val="46"/>
          <w:sz w:val="20"/>
        </w:rPr>
      </w:r>
      <w:r>
        <w:rPr>
          <w:sz w:val="20"/>
        </w:rPr>
        <w:t> </w:t>
      </w:r>
      <w:r>
        <w:rPr>
          <w:rFonts w:ascii="Calibri"/>
          <w:position w:val="1"/>
          <w:sz w:val="20"/>
        </w:rPr>
        <w:drawing>
          <wp:inline distT="0" distB="0" distL="0" distR="0">
            <wp:extent cx="304569" cy="210026"/>
            <wp:effectExtent l="0" t="0" r="0" b="0"/>
            <wp:docPr id="9" name="image11.jpeg" descr=""/>
            <wp:cNvGraphicFramePr>
              <a:graphicFrameLocks noChangeAspect="1"/>
            </wp:cNvGraphicFramePr>
            <a:graphic>
              <a:graphicData uri="http://schemas.openxmlformats.org/drawingml/2006/picture">
                <pic:pic>
                  <pic:nvPicPr>
                    <pic:cNvPr id="10" name="image11.jpeg"/>
                    <pic:cNvPicPr/>
                  </pic:nvPicPr>
                  <pic:blipFill>
                    <a:blip r:embed="rId15" cstate="print"/>
                    <a:stretch>
                      <a:fillRect/>
                    </a:stretch>
                  </pic:blipFill>
                  <pic:spPr>
                    <a:xfrm>
                      <a:off x="0" y="0"/>
                      <a:ext cx="304569" cy="210026"/>
                    </a:xfrm>
                    <a:prstGeom prst="rect">
                      <a:avLst/>
                    </a:prstGeom>
                  </pic:spPr>
                </pic:pic>
              </a:graphicData>
            </a:graphic>
          </wp:inline>
        </w:drawing>
      </w:r>
      <w:r>
        <w:rPr>
          <w:rFonts w:ascii="Calibri"/>
          <w:position w:val="1"/>
          <w:sz w:val="20"/>
        </w:rPr>
      </w:r>
      <w:r>
        <w:rPr>
          <w:spacing w:val="76"/>
          <w:position w:val="1"/>
          <w:sz w:val="20"/>
        </w:rPr>
        <w:t> </w:t>
      </w:r>
      <w:r>
        <w:rPr>
          <w:rFonts w:ascii="Calibri"/>
          <w:spacing w:val="76"/>
          <w:position w:val="1"/>
          <w:sz w:val="20"/>
        </w:rPr>
        <w:drawing>
          <wp:inline distT="0" distB="0" distL="0" distR="0">
            <wp:extent cx="263092" cy="178308"/>
            <wp:effectExtent l="0" t="0" r="0" b="0"/>
            <wp:docPr id="11" name="image12.jpeg" descr=""/>
            <wp:cNvGraphicFramePr>
              <a:graphicFrameLocks noChangeAspect="1"/>
            </wp:cNvGraphicFramePr>
            <a:graphic>
              <a:graphicData uri="http://schemas.openxmlformats.org/drawingml/2006/picture">
                <pic:pic>
                  <pic:nvPicPr>
                    <pic:cNvPr id="12" name="image12.jpeg"/>
                    <pic:cNvPicPr/>
                  </pic:nvPicPr>
                  <pic:blipFill>
                    <a:blip r:embed="rId16" cstate="print"/>
                    <a:stretch>
                      <a:fillRect/>
                    </a:stretch>
                  </pic:blipFill>
                  <pic:spPr>
                    <a:xfrm>
                      <a:off x="0" y="0"/>
                      <a:ext cx="263092" cy="178308"/>
                    </a:xfrm>
                    <a:prstGeom prst="rect">
                      <a:avLst/>
                    </a:prstGeom>
                  </pic:spPr>
                </pic:pic>
              </a:graphicData>
            </a:graphic>
          </wp:inline>
        </w:drawing>
      </w:r>
      <w:r>
        <w:rPr>
          <w:rFonts w:ascii="Calibri"/>
          <w:spacing w:val="76"/>
          <w:position w:val="1"/>
          <w:sz w:val="20"/>
        </w:rPr>
      </w:r>
      <w:r>
        <w:rPr>
          <w:spacing w:val="89"/>
          <w:position w:val="1"/>
          <w:sz w:val="20"/>
        </w:rPr>
        <w:t> </w:t>
      </w:r>
      <w:r>
        <w:rPr>
          <w:rFonts w:ascii="Calibri"/>
          <w:spacing w:val="89"/>
          <w:position w:val="3"/>
          <w:sz w:val="20"/>
        </w:rPr>
        <w:drawing>
          <wp:inline distT="0" distB="0" distL="0" distR="0">
            <wp:extent cx="281586" cy="238029"/>
            <wp:effectExtent l="0" t="0" r="0" b="0"/>
            <wp:docPr id="13" name="image13.jpeg" descr=""/>
            <wp:cNvGraphicFramePr>
              <a:graphicFrameLocks noChangeAspect="1"/>
            </wp:cNvGraphicFramePr>
            <a:graphic>
              <a:graphicData uri="http://schemas.openxmlformats.org/drawingml/2006/picture">
                <pic:pic>
                  <pic:nvPicPr>
                    <pic:cNvPr id="14" name="image13.jpeg"/>
                    <pic:cNvPicPr/>
                  </pic:nvPicPr>
                  <pic:blipFill>
                    <a:blip r:embed="rId17" cstate="print"/>
                    <a:stretch>
                      <a:fillRect/>
                    </a:stretch>
                  </pic:blipFill>
                  <pic:spPr>
                    <a:xfrm>
                      <a:off x="0" y="0"/>
                      <a:ext cx="281586" cy="238029"/>
                    </a:xfrm>
                    <a:prstGeom prst="rect">
                      <a:avLst/>
                    </a:prstGeom>
                  </pic:spPr>
                </pic:pic>
              </a:graphicData>
            </a:graphic>
          </wp:inline>
        </w:drawing>
      </w:r>
      <w:r>
        <w:rPr>
          <w:rFonts w:ascii="Calibri"/>
          <w:spacing w:val="89"/>
          <w:position w:val="3"/>
          <w:sz w:val="20"/>
        </w:rPr>
      </w:r>
      <w:r>
        <w:rPr>
          <w:spacing w:val="75"/>
          <w:position w:val="3"/>
          <w:sz w:val="20"/>
        </w:rPr>
        <w:t> </w:t>
      </w:r>
      <w:r>
        <w:rPr>
          <w:rFonts w:ascii="Calibri"/>
          <w:spacing w:val="75"/>
          <w:position w:val="1"/>
          <w:sz w:val="20"/>
        </w:rPr>
        <w:drawing>
          <wp:inline distT="0" distB="0" distL="0" distR="0">
            <wp:extent cx="233172" cy="233172"/>
            <wp:effectExtent l="0" t="0" r="0" b="0"/>
            <wp:docPr id="15" name="image14.png" descr=""/>
            <wp:cNvGraphicFramePr>
              <a:graphicFrameLocks noChangeAspect="1"/>
            </wp:cNvGraphicFramePr>
            <a:graphic>
              <a:graphicData uri="http://schemas.openxmlformats.org/drawingml/2006/picture">
                <pic:pic>
                  <pic:nvPicPr>
                    <pic:cNvPr id="16" name="image14.png"/>
                    <pic:cNvPicPr/>
                  </pic:nvPicPr>
                  <pic:blipFill>
                    <a:blip r:embed="rId18" cstate="print"/>
                    <a:stretch>
                      <a:fillRect/>
                    </a:stretch>
                  </pic:blipFill>
                  <pic:spPr>
                    <a:xfrm>
                      <a:off x="0" y="0"/>
                      <a:ext cx="233172" cy="233172"/>
                    </a:xfrm>
                    <a:prstGeom prst="rect">
                      <a:avLst/>
                    </a:prstGeom>
                  </pic:spPr>
                </pic:pic>
              </a:graphicData>
            </a:graphic>
          </wp:inline>
        </w:drawing>
      </w:r>
      <w:r>
        <w:rPr>
          <w:rFonts w:ascii="Calibri"/>
          <w:spacing w:val="75"/>
          <w:position w:val="1"/>
          <w:sz w:val="20"/>
        </w:rPr>
      </w:r>
      <w:r>
        <w:rPr>
          <w:spacing w:val="81"/>
          <w:position w:val="1"/>
          <w:sz w:val="20"/>
        </w:rPr>
        <w:t> </w:t>
      </w:r>
      <w:r>
        <w:rPr>
          <w:rFonts w:ascii="Calibri"/>
          <w:spacing w:val="81"/>
          <w:position w:val="1"/>
          <w:sz w:val="20"/>
        </w:rPr>
        <w:drawing>
          <wp:inline distT="0" distB="0" distL="0" distR="0">
            <wp:extent cx="256313" cy="251459"/>
            <wp:effectExtent l="0" t="0" r="0" b="0"/>
            <wp:docPr id="17" name="image15.png" descr=""/>
            <wp:cNvGraphicFramePr>
              <a:graphicFrameLocks noChangeAspect="1"/>
            </wp:cNvGraphicFramePr>
            <a:graphic>
              <a:graphicData uri="http://schemas.openxmlformats.org/drawingml/2006/picture">
                <pic:pic>
                  <pic:nvPicPr>
                    <pic:cNvPr id="18" name="image15.png"/>
                    <pic:cNvPicPr/>
                  </pic:nvPicPr>
                  <pic:blipFill>
                    <a:blip r:embed="rId19" cstate="print"/>
                    <a:stretch>
                      <a:fillRect/>
                    </a:stretch>
                  </pic:blipFill>
                  <pic:spPr>
                    <a:xfrm>
                      <a:off x="0" y="0"/>
                      <a:ext cx="256313" cy="251459"/>
                    </a:xfrm>
                    <a:prstGeom prst="rect">
                      <a:avLst/>
                    </a:prstGeom>
                  </pic:spPr>
                </pic:pic>
              </a:graphicData>
            </a:graphic>
          </wp:inline>
        </w:drawing>
      </w:r>
      <w:r>
        <w:rPr>
          <w:rFonts w:ascii="Calibri"/>
          <w:spacing w:val="81"/>
          <w:position w:val="1"/>
          <w:sz w:val="20"/>
        </w:rPr>
      </w:r>
      <w:r>
        <w:rPr>
          <w:spacing w:val="19"/>
          <w:position w:val="1"/>
          <w:sz w:val="20"/>
        </w:rPr>
        <w:t> </w:t>
      </w:r>
      <w:r>
        <w:rPr>
          <w:rFonts w:ascii="Calibri"/>
          <w:spacing w:val="19"/>
          <w:sz w:val="20"/>
        </w:rPr>
        <w:pict>
          <v:group style="width:47pt;height:24pt;mso-position-horizontal-relative:char;mso-position-vertical-relative:line" coordorigin="0,0" coordsize="940,480">
            <v:shape style="position:absolute;left:0;top:0;width:480;height:480" type="#_x0000_t75" stroked="false">
              <v:imagedata r:id="rId20" o:title=""/>
            </v:shape>
            <v:shape style="position:absolute;left:543;top:90;width:396;height:388" type="#_x0000_t75" stroked="false">
              <v:imagedata r:id="rId21" o:title=""/>
            </v:shape>
          </v:group>
        </w:pict>
      </w:r>
      <w:r>
        <w:rPr>
          <w:rFonts w:ascii="Calibri"/>
          <w:spacing w:val="19"/>
          <w:sz w:val="20"/>
        </w:rPr>
      </w:r>
      <w:r>
        <w:rPr>
          <w:spacing w:val="46"/>
          <w:sz w:val="20"/>
        </w:rPr>
        <w:t> </w:t>
      </w:r>
      <w:r>
        <w:rPr>
          <w:rFonts w:ascii="Calibri"/>
          <w:spacing w:val="46"/>
          <w:sz w:val="20"/>
        </w:rPr>
        <w:pict>
          <v:group style="width:69.6pt;height:21.45pt;mso-position-horizontal-relative:char;mso-position-vertical-relative:line" coordorigin="0,0" coordsize="1392,429">
            <v:shape style="position:absolute;left:0;top:94;width:369;height:335" type="#_x0000_t75" stroked="false">
              <v:imagedata r:id="rId22" o:title=""/>
            </v:shape>
            <v:shape style="position:absolute;left:432;top:9;width:540;height:409" type="#_x0000_t75" stroked="false">
              <v:imagedata r:id="rId23" o:title=""/>
            </v:shape>
            <v:shape style="position:absolute;left:972;top:0;width:420;height:429" type="#_x0000_t75" stroked="false">
              <v:imagedata r:id="rId24" o:title=""/>
            </v:shape>
          </v:group>
        </w:pict>
      </w:r>
      <w:r>
        <w:rPr>
          <w:rFonts w:ascii="Calibri"/>
          <w:spacing w:val="46"/>
          <w:sz w:val="20"/>
        </w:rPr>
      </w:r>
    </w:p>
    <w:p>
      <w:pPr>
        <w:spacing w:after="0" w:line="240" w:lineRule="auto"/>
        <w:rPr>
          <w:rFonts w:ascii="Calibri"/>
          <w:sz w:val="20"/>
        </w:rPr>
        <w:sectPr>
          <w:headerReference w:type="default" r:id="rId5"/>
          <w:type w:val="continuous"/>
          <w:pgSz w:w="12240" w:h="15840"/>
          <w:pgMar w:header="720" w:top="2560" w:bottom="280" w:left="1040" w:right="1320"/>
        </w:sectPr>
      </w:pPr>
    </w:p>
    <w:p>
      <w:pPr>
        <w:pStyle w:val="BodyText"/>
        <w:ind w:left="400" w:right="117"/>
        <w:jc w:val="both"/>
      </w:pPr>
      <w:r>
        <w:rPr/>
        <w:t>rather than integrate their existing, established 1862 Land Grant schools. In return, Congress was to provide annual appropriations to each state to support such schools. As such, federal and state support represent an overwhelming majority of our Universities’ annual budgets.</w:t>
      </w:r>
    </w:p>
    <w:p>
      <w:pPr>
        <w:pStyle w:val="BodyText"/>
      </w:pPr>
    </w:p>
    <w:p>
      <w:pPr>
        <w:pStyle w:val="BodyText"/>
        <w:ind w:left="400" w:right="117"/>
        <w:jc w:val="both"/>
      </w:pPr>
      <w:r>
        <w:rPr/>
        <w:t>In</w:t>
      </w:r>
      <w:r>
        <w:rPr>
          <w:spacing w:val="-7"/>
        </w:rPr>
        <w:t> </w:t>
      </w:r>
      <w:r>
        <w:rPr/>
        <w:t>addition</w:t>
      </w:r>
      <w:r>
        <w:rPr>
          <w:spacing w:val="-7"/>
        </w:rPr>
        <w:t> </w:t>
      </w:r>
      <w:r>
        <w:rPr/>
        <w:t>to</w:t>
      </w:r>
      <w:r>
        <w:rPr>
          <w:spacing w:val="-7"/>
        </w:rPr>
        <w:t> </w:t>
      </w:r>
      <w:r>
        <w:rPr/>
        <w:t>being</w:t>
      </w:r>
      <w:r>
        <w:rPr>
          <w:spacing w:val="-7"/>
        </w:rPr>
        <w:t> </w:t>
      </w:r>
      <w:r>
        <w:rPr/>
        <w:t>part</w:t>
      </w:r>
      <w:r>
        <w:rPr>
          <w:spacing w:val="-7"/>
        </w:rPr>
        <w:t> </w:t>
      </w:r>
      <w:r>
        <w:rPr/>
        <w:t>of</w:t>
      </w:r>
      <w:r>
        <w:rPr>
          <w:spacing w:val="-8"/>
        </w:rPr>
        <w:t> </w:t>
      </w:r>
      <w:r>
        <w:rPr/>
        <w:t>the</w:t>
      </w:r>
      <w:r>
        <w:rPr>
          <w:spacing w:val="-7"/>
        </w:rPr>
        <w:t> </w:t>
      </w:r>
      <w:r>
        <w:rPr/>
        <w:t>Land</w:t>
      </w:r>
      <w:r>
        <w:rPr>
          <w:spacing w:val="-5"/>
        </w:rPr>
        <w:t> </w:t>
      </w:r>
      <w:r>
        <w:rPr/>
        <w:t>Grant</w:t>
      </w:r>
      <w:r>
        <w:rPr>
          <w:spacing w:val="-8"/>
        </w:rPr>
        <w:t> </w:t>
      </w:r>
      <w:r>
        <w:rPr/>
        <w:t>system,</w:t>
      </w:r>
      <w:r>
        <w:rPr>
          <w:spacing w:val="-7"/>
        </w:rPr>
        <w:t> </w:t>
      </w:r>
      <w:r>
        <w:rPr/>
        <w:t>our</w:t>
      </w:r>
      <w:r>
        <w:rPr>
          <w:spacing w:val="-8"/>
        </w:rPr>
        <w:t> </w:t>
      </w:r>
      <w:r>
        <w:rPr/>
        <w:t>1890</w:t>
      </w:r>
      <w:r>
        <w:rPr>
          <w:spacing w:val="-6"/>
        </w:rPr>
        <w:t> </w:t>
      </w:r>
      <w:r>
        <w:rPr/>
        <w:t>Universities</w:t>
      </w:r>
      <w:r>
        <w:rPr>
          <w:spacing w:val="-6"/>
        </w:rPr>
        <w:t> </w:t>
      </w:r>
      <w:r>
        <w:rPr/>
        <w:t>are</w:t>
      </w:r>
      <w:r>
        <w:rPr>
          <w:spacing w:val="-9"/>
        </w:rPr>
        <w:t> </w:t>
      </w:r>
      <w:r>
        <w:rPr/>
        <w:t>among</w:t>
      </w:r>
      <w:r>
        <w:rPr>
          <w:spacing w:val="-7"/>
        </w:rPr>
        <w:t> </w:t>
      </w:r>
      <w:r>
        <w:rPr/>
        <w:t>the</w:t>
      </w:r>
      <w:r>
        <w:rPr>
          <w:spacing w:val="-9"/>
        </w:rPr>
        <w:t> </w:t>
      </w:r>
      <w:r>
        <w:rPr/>
        <w:t>more</w:t>
      </w:r>
      <w:r>
        <w:rPr>
          <w:spacing w:val="-10"/>
        </w:rPr>
        <w:t> </w:t>
      </w:r>
      <w:r>
        <w:rPr/>
        <w:t>than 100 Historically Black Colleges and Universities (HBCUs) in the United States</w:t>
      </w:r>
      <w:r>
        <w:rPr>
          <w:color w:val="161515"/>
        </w:rPr>
        <w:t>. </w:t>
      </w:r>
      <w:r>
        <w:rPr/>
        <w:t>Collectively, the 1890</w:t>
      </w:r>
      <w:r>
        <w:rPr>
          <w:spacing w:val="-9"/>
        </w:rPr>
        <w:t> </w:t>
      </w:r>
      <w:r>
        <w:rPr/>
        <w:t>Universities</w:t>
      </w:r>
      <w:r>
        <w:rPr>
          <w:spacing w:val="-7"/>
        </w:rPr>
        <w:t> </w:t>
      </w:r>
      <w:r>
        <w:rPr/>
        <w:t>serve</w:t>
      </w:r>
      <w:r>
        <w:rPr>
          <w:spacing w:val="-10"/>
        </w:rPr>
        <w:t> </w:t>
      </w:r>
      <w:r>
        <w:rPr/>
        <w:t>more</w:t>
      </w:r>
      <w:r>
        <w:rPr>
          <w:spacing w:val="-9"/>
        </w:rPr>
        <w:t> </w:t>
      </w:r>
      <w:r>
        <w:rPr/>
        <w:t>than</w:t>
      </w:r>
      <w:r>
        <w:rPr>
          <w:spacing w:val="-8"/>
        </w:rPr>
        <w:t> </w:t>
      </w:r>
      <w:r>
        <w:rPr/>
        <w:t>93,000</w:t>
      </w:r>
      <w:r>
        <w:rPr>
          <w:spacing w:val="-9"/>
        </w:rPr>
        <w:t> </w:t>
      </w:r>
      <w:r>
        <w:rPr/>
        <w:t>students,</w:t>
      </w:r>
      <w:r>
        <w:rPr>
          <w:spacing w:val="-7"/>
        </w:rPr>
        <w:t> </w:t>
      </w:r>
      <w:r>
        <w:rPr/>
        <w:t>with</w:t>
      </w:r>
      <w:r>
        <w:rPr>
          <w:spacing w:val="-7"/>
        </w:rPr>
        <w:t> </w:t>
      </w:r>
      <w:r>
        <w:rPr/>
        <w:t>more</w:t>
      </w:r>
      <w:r>
        <w:rPr>
          <w:spacing w:val="-10"/>
        </w:rPr>
        <w:t> </w:t>
      </w:r>
      <w:r>
        <w:rPr/>
        <w:t>than</w:t>
      </w:r>
      <w:r>
        <w:rPr>
          <w:spacing w:val="-8"/>
        </w:rPr>
        <w:t> </w:t>
      </w:r>
      <w:r>
        <w:rPr/>
        <w:t>61,000</w:t>
      </w:r>
      <w:r>
        <w:rPr>
          <w:spacing w:val="-11"/>
        </w:rPr>
        <w:t> </w:t>
      </w:r>
      <w:r>
        <w:rPr/>
        <w:t>(74%)</w:t>
      </w:r>
      <w:r>
        <w:rPr>
          <w:spacing w:val="-8"/>
        </w:rPr>
        <w:t> </w:t>
      </w:r>
      <w:r>
        <w:rPr/>
        <w:t>of</w:t>
      </w:r>
      <w:r>
        <w:rPr>
          <w:spacing w:val="-8"/>
        </w:rPr>
        <w:t> </w:t>
      </w:r>
      <w:r>
        <w:rPr/>
        <w:t>these</w:t>
      </w:r>
      <w:r>
        <w:rPr>
          <w:spacing w:val="-10"/>
        </w:rPr>
        <w:t> </w:t>
      </w:r>
      <w:r>
        <w:rPr/>
        <w:t>students being</w:t>
      </w:r>
      <w:r>
        <w:rPr>
          <w:spacing w:val="-13"/>
        </w:rPr>
        <w:t> </w:t>
      </w:r>
      <w:r>
        <w:rPr/>
        <w:t>of</w:t>
      </w:r>
      <w:r>
        <w:rPr>
          <w:spacing w:val="-14"/>
        </w:rPr>
        <w:t> </w:t>
      </w:r>
      <w:r>
        <w:rPr/>
        <w:t>African</w:t>
      </w:r>
      <w:r>
        <w:rPr>
          <w:spacing w:val="-12"/>
        </w:rPr>
        <w:t> </w:t>
      </w:r>
      <w:r>
        <w:rPr/>
        <w:t>descent.</w:t>
      </w:r>
      <w:r>
        <w:rPr>
          <w:spacing w:val="-11"/>
        </w:rPr>
        <w:t> </w:t>
      </w:r>
      <w:r>
        <w:rPr/>
        <w:t>We</w:t>
      </w:r>
      <w:r>
        <w:rPr>
          <w:spacing w:val="-13"/>
        </w:rPr>
        <w:t> </w:t>
      </w:r>
      <w:r>
        <w:rPr/>
        <w:t>are</w:t>
      </w:r>
      <w:r>
        <w:rPr>
          <w:spacing w:val="-13"/>
        </w:rPr>
        <w:t> </w:t>
      </w:r>
      <w:r>
        <w:rPr/>
        <w:t>also</w:t>
      </w:r>
      <w:r>
        <w:rPr>
          <w:spacing w:val="-13"/>
        </w:rPr>
        <w:t> </w:t>
      </w:r>
      <w:r>
        <w:rPr/>
        <w:t>home</w:t>
      </w:r>
      <w:r>
        <w:rPr>
          <w:spacing w:val="-13"/>
        </w:rPr>
        <w:t> </w:t>
      </w:r>
      <w:r>
        <w:rPr/>
        <w:t>to</w:t>
      </w:r>
      <w:r>
        <w:rPr>
          <w:spacing w:val="-13"/>
        </w:rPr>
        <w:t> </w:t>
      </w:r>
      <w:r>
        <w:rPr/>
        <w:t>many</w:t>
      </w:r>
      <w:r>
        <w:rPr>
          <w:spacing w:val="-12"/>
        </w:rPr>
        <w:t> </w:t>
      </w:r>
      <w:r>
        <w:rPr/>
        <w:t>first-generation</w:t>
      </w:r>
      <w:r>
        <w:rPr>
          <w:spacing w:val="-13"/>
        </w:rPr>
        <w:t> </w:t>
      </w:r>
      <w:r>
        <w:rPr/>
        <w:t>and</w:t>
      </w:r>
      <w:r>
        <w:rPr>
          <w:spacing w:val="-11"/>
        </w:rPr>
        <w:t> </w:t>
      </w:r>
      <w:r>
        <w:rPr/>
        <w:t>low-income</w:t>
      </w:r>
      <w:r>
        <w:rPr>
          <w:spacing w:val="-14"/>
        </w:rPr>
        <w:t> </w:t>
      </w:r>
      <w:r>
        <w:rPr/>
        <w:t>students</w:t>
      </w:r>
      <w:r>
        <w:rPr>
          <w:spacing w:val="-13"/>
        </w:rPr>
        <w:t> </w:t>
      </w:r>
      <w:r>
        <w:rPr/>
        <w:t>who attend our</w:t>
      </w:r>
      <w:r>
        <w:rPr>
          <w:spacing w:val="-2"/>
        </w:rPr>
        <w:t> </w:t>
      </w:r>
      <w:r>
        <w:rPr/>
        <w:t>institutions.</w:t>
      </w:r>
    </w:p>
    <w:p>
      <w:pPr>
        <w:pStyle w:val="BodyText"/>
      </w:pPr>
    </w:p>
    <w:p>
      <w:pPr>
        <w:pStyle w:val="BodyText"/>
        <w:spacing w:before="1"/>
        <w:ind w:left="400" w:right="115"/>
        <w:jc w:val="both"/>
      </w:pPr>
      <w:r>
        <w:rPr/>
        <w:t>In addition to the three points below, one step that you can immediately take on our behalf is to urge the United States Department of Agriculture (USDA) to release our appropriated FY 2020 funding as soon as possible and issue guidance that we will be able to “carryover” our extension funding</w:t>
      </w:r>
      <w:r>
        <w:rPr>
          <w:spacing w:val="-9"/>
        </w:rPr>
        <w:t> </w:t>
      </w:r>
      <w:r>
        <w:rPr/>
        <w:t>to</w:t>
      </w:r>
      <w:r>
        <w:rPr>
          <w:spacing w:val="-7"/>
        </w:rPr>
        <w:t> </w:t>
      </w:r>
      <w:r>
        <w:rPr/>
        <w:t>future</w:t>
      </w:r>
      <w:r>
        <w:rPr>
          <w:spacing w:val="-10"/>
        </w:rPr>
        <w:t> </w:t>
      </w:r>
      <w:r>
        <w:rPr/>
        <w:t>fiscal</w:t>
      </w:r>
      <w:r>
        <w:rPr>
          <w:spacing w:val="-7"/>
        </w:rPr>
        <w:t> </w:t>
      </w:r>
      <w:r>
        <w:rPr/>
        <w:t>years</w:t>
      </w:r>
      <w:r>
        <w:rPr>
          <w:spacing w:val="-8"/>
        </w:rPr>
        <w:t> </w:t>
      </w:r>
      <w:r>
        <w:rPr/>
        <w:t>in</w:t>
      </w:r>
      <w:r>
        <w:rPr>
          <w:spacing w:val="-7"/>
        </w:rPr>
        <w:t> </w:t>
      </w:r>
      <w:r>
        <w:rPr/>
        <w:t>accordance</w:t>
      </w:r>
      <w:r>
        <w:rPr>
          <w:spacing w:val="-10"/>
        </w:rPr>
        <w:t> </w:t>
      </w:r>
      <w:r>
        <w:rPr/>
        <w:t>with</w:t>
      </w:r>
      <w:r>
        <w:rPr>
          <w:spacing w:val="-7"/>
        </w:rPr>
        <w:t> </w:t>
      </w:r>
      <w:r>
        <w:rPr/>
        <w:t>the</w:t>
      </w:r>
      <w:r>
        <w:rPr>
          <w:spacing w:val="-9"/>
        </w:rPr>
        <w:t> </w:t>
      </w:r>
      <w:r>
        <w:rPr/>
        <w:t>language</w:t>
      </w:r>
      <w:r>
        <w:rPr>
          <w:spacing w:val="-8"/>
        </w:rPr>
        <w:t> </w:t>
      </w:r>
      <w:r>
        <w:rPr/>
        <w:t>Congress</w:t>
      </w:r>
      <w:r>
        <w:rPr>
          <w:spacing w:val="-8"/>
        </w:rPr>
        <w:t> </w:t>
      </w:r>
      <w:r>
        <w:rPr/>
        <w:t>included</w:t>
      </w:r>
      <w:r>
        <w:rPr>
          <w:spacing w:val="-8"/>
        </w:rPr>
        <w:t> </w:t>
      </w:r>
      <w:r>
        <w:rPr/>
        <w:t>in</w:t>
      </w:r>
      <w:r>
        <w:rPr>
          <w:spacing w:val="-8"/>
        </w:rPr>
        <w:t> </w:t>
      </w:r>
      <w:r>
        <w:rPr/>
        <w:t>the</w:t>
      </w:r>
      <w:r>
        <w:rPr>
          <w:spacing w:val="-8"/>
        </w:rPr>
        <w:t> </w:t>
      </w:r>
      <w:r>
        <w:rPr/>
        <w:t>2018</w:t>
      </w:r>
      <w:r>
        <w:rPr>
          <w:spacing w:val="-9"/>
        </w:rPr>
        <w:t> </w:t>
      </w:r>
      <w:r>
        <w:rPr/>
        <w:t>Farm Bill. This carryover change brings us to equity with the 1862 Land Grant Universities. To date, none of our institutions have received any of our allocated research and extension funds for FY 2020. Given our increased financial pressures during COVID-19, releasing this money immediately is critical to the proper functioning of our</w:t>
      </w:r>
      <w:r>
        <w:rPr>
          <w:spacing w:val="-1"/>
        </w:rPr>
        <w:t> </w:t>
      </w:r>
      <w:r>
        <w:rPr/>
        <w:t>Universities.</w:t>
      </w:r>
    </w:p>
    <w:p>
      <w:pPr>
        <w:pStyle w:val="BodyText"/>
      </w:pPr>
    </w:p>
    <w:p>
      <w:pPr>
        <w:pStyle w:val="BodyText"/>
        <w:ind w:left="400"/>
      </w:pPr>
      <w:r>
        <w:rPr/>
        <w:t>Our Three-Point Plan:</w:t>
      </w:r>
    </w:p>
    <w:p>
      <w:pPr>
        <w:pStyle w:val="BodyText"/>
      </w:pPr>
    </w:p>
    <w:p>
      <w:pPr>
        <w:pStyle w:val="ListParagraph"/>
        <w:numPr>
          <w:ilvl w:val="0"/>
          <w:numId w:val="1"/>
        </w:numPr>
        <w:tabs>
          <w:tab w:pos="1121" w:val="left" w:leader="none"/>
        </w:tabs>
        <w:spacing w:line="240" w:lineRule="auto" w:before="0" w:after="0"/>
        <w:ind w:left="1120" w:right="116" w:hanging="360"/>
        <w:jc w:val="both"/>
        <w:rPr>
          <w:sz w:val="24"/>
        </w:rPr>
      </w:pPr>
      <w:r>
        <w:rPr>
          <w:b/>
          <w:sz w:val="24"/>
        </w:rPr>
        <w:t>Temporarily Tripling Pell Grants </w:t>
      </w:r>
      <w:r>
        <w:rPr>
          <w:sz w:val="24"/>
        </w:rPr>
        <w:t>- A concerted student enrollment and revenue recovery effort should be centered around a temporary tripling of Pell Grants. Sixty-three percent (63%) of 1890 Universities’ students are awarded Pell Grants each year, and at seven of our schools, that number rises to more than 90% of students. By contrast, only 31% of college students overall received Pell Grants in the 2018-19 school</w:t>
      </w:r>
      <w:r>
        <w:rPr>
          <w:spacing w:val="-4"/>
          <w:sz w:val="24"/>
        </w:rPr>
        <w:t> </w:t>
      </w:r>
      <w:r>
        <w:rPr>
          <w:sz w:val="24"/>
        </w:rPr>
        <w:t>year.</w:t>
      </w:r>
    </w:p>
    <w:p>
      <w:pPr>
        <w:pStyle w:val="BodyText"/>
        <w:spacing w:before="10"/>
        <w:rPr>
          <w:sz w:val="23"/>
        </w:rPr>
      </w:pPr>
    </w:p>
    <w:p>
      <w:pPr>
        <w:pStyle w:val="BodyText"/>
        <w:ind w:left="1120" w:right="114"/>
        <w:jc w:val="both"/>
      </w:pPr>
      <w:r>
        <w:rPr/>
        <w:t>Given our students’ already precarious financial position, the skyrocketing number of students (and their parents) who are becoming unemployed because of the pandemic will affect many students’ ability to return to school. 1890 institutions are facing an expected 35%</w:t>
      </w:r>
      <w:r>
        <w:rPr>
          <w:spacing w:val="-5"/>
        </w:rPr>
        <w:t> </w:t>
      </w:r>
      <w:r>
        <w:rPr/>
        <w:t>decline</w:t>
      </w:r>
      <w:r>
        <w:rPr>
          <w:spacing w:val="-4"/>
        </w:rPr>
        <w:t> </w:t>
      </w:r>
      <w:r>
        <w:rPr/>
        <w:t>in</w:t>
      </w:r>
      <w:r>
        <w:rPr>
          <w:spacing w:val="-2"/>
        </w:rPr>
        <w:t> </w:t>
      </w:r>
      <w:r>
        <w:rPr/>
        <w:t>enrollment</w:t>
      </w:r>
      <w:r>
        <w:rPr>
          <w:spacing w:val="-3"/>
        </w:rPr>
        <w:t> </w:t>
      </w:r>
      <w:r>
        <w:rPr/>
        <w:t>for</w:t>
      </w:r>
      <w:r>
        <w:rPr>
          <w:spacing w:val="-4"/>
        </w:rPr>
        <w:t> </w:t>
      </w:r>
      <w:r>
        <w:rPr/>
        <w:t>the</w:t>
      </w:r>
      <w:r>
        <w:rPr>
          <w:spacing w:val="-4"/>
        </w:rPr>
        <w:t> </w:t>
      </w:r>
      <w:r>
        <w:rPr/>
        <w:t>summer</w:t>
      </w:r>
      <w:r>
        <w:rPr>
          <w:spacing w:val="-5"/>
        </w:rPr>
        <w:t> </w:t>
      </w:r>
      <w:r>
        <w:rPr/>
        <w:t>and</w:t>
      </w:r>
      <w:r>
        <w:rPr>
          <w:spacing w:val="-3"/>
        </w:rPr>
        <w:t> </w:t>
      </w:r>
      <w:r>
        <w:rPr/>
        <w:t>fall</w:t>
      </w:r>
      <w:r>
        <w:rPr>
          <w:spacing w:val="-3"/>
        </w:rPr>
        <w:t> </w:t>
      </w:r>
      <w:r>
        <w:rPr/>
        <w:t>semesters</w:t>
      </w:r>
      <w:r>
        <w:rPr>
          <w:spacing w:val="-3"/>
        </w:rPr>
        <w:t> </w:t>
      </w:r>
      <w:r>
        <w:rPr/>
        <w:t>and</w:t>
      </w:r>
      <w:r>
        <w:rPr>
          <w:spacing w:val="-4"/>
        </w:rPr>
        <w:t> </w:t>
      </w:r>
      <w:r>
        <w:rPr/>
        <w:t>will</w:t>
      </w:r>
      <w:r>
        <w:rPr>
          <w:spacing w:val="-3"/>
        </w:rPr>
        <w:t> </w:t>
      </w:r>
      <w:r>
        <w:rPr/>
        <w:t>need</w:t>
      </w:r>
      <w:r>
        <w:rPr>
          <w:spacing w:val="-3"/>
        </w:rPr>
        <w:t> </w:t>
      </w:r>
      <w:r>
        <w:rPr/>
        <w:t>to</w:t>
      </w:r>
      <w:r>
        <w:rPr>
          <w:spacing w:val="-3"/>
        </w:rPr>
        <w:t> </w:t>
      </w:r>
      <w:r>
        <w:rPr/>
        <w:t>make-up</w:t>
      </w:r>
      <w:r>
        <w:rPr>
          <w:spacing w:val="-3"/>
        </w:rPr>
        <w:t> </w:t>
      </w:r>
      <w:r>
        <w:rPr/>
        <w:t>for that</w:t>
      </w:r>
      <w:r>
        <w:rPr>
          <w:spacing w:val="-10"/>
        </w:rPr>
        <w:t> </w:t>
      </w:r>
      <w:r>
        <w:rPr/>
        <w:t>revenue</w:t>
      </w:r>
      <w:r>
        <w:rPr>
          <w:spacing w:val="-10"/>
        </w:rPr>
        <w:t> </w:t>
      </w:r>
      <w:r>
        <w:rPr/>
        <w:t>without</w:t>
      </w:r>
      <w:r>
        <w:rPr>
          <w:spacing w:val="-9"/>
        </w:rPr>
        <w:t> </w:t>
      </w:r>
      <w:r>
        <w:rPr/>
        <w:t>having</w:t>
      </w:r>
      <w:r>
        <w:rPr>
          <w:spacing w:val="-8"/>
        </w:rPr>
        <w:t> </w:t>
      </w:r>
      <w:r>
        <w:rPr/>
        <w:t>to</w:t>
      </w:r>
      <w:r>
        <w:rPr>
          <w:spacing w:val="-8"/>
        </w:rPr>
        <w:t> </w:t>
      </w:r>
      <w:r>
        <w:rPr/>
        <w:t>layoff</w:t>
      </w:r>
      <w:r>
        <w:rPr>
          <w:spacing w:val="-10"/>
        </w:rPr>
        <w:t> </w:t>
      </w:r>
      <w:r>
        <w:rPr/>
        <w:t>key</w:t>
      </w:r>
      <w:r>
        <w:rPr>
          <w:spacing w:val="-9"/>
        </w:rPr>
        <w:t> </w:t>
      </w:r>
      <w:r>
        <w:rPr/>
        <w:t>staff</w:t>
      </w:r>
      <w:r>
        <w:rPr>
          <w:spacing w:val="-9"/>
        </w:rPr>
        <w:t> </w:t>
      </w:r>
      <w:r>
        <w:rPr/>
        <w:t>and</w:t>
      </w:r>
      <w:r>
        <w:rPr>
          <w:spacing w:val="-10"/>
        </w:rPr>
        <w:t> </w:t>
      </w:r>
      <w:r>
        <w:rPr/>
        <w:t>faculty</w:t>
      </w:r>
      <w:r>
        <w:rPr>
          <w:spacing w:val="-9"/>
        </w:rPr>
        <w:t> </w:t>
      </w:r>
      <w:r>
        <w:rPr/>
        <w:t>members.</w:t>
      </w:r>
      <w:r>
        <w:rPr>
          <w:spacing w:val="-9"/>
        </w:rPr>
        <w:t> </w:t>
      </w:r>
      <w:r>
        <w:rPr/>
        <w:t>A</w:t>
      </w:r>
      <w:r>
        <w:rPr>
          <w:spacing w:val="-10"/>
        </w:rPr>
        <w:t> </w:t>
      </w:r>
      <w:r>
        <w:rPr/>
        <w:t>significant</w:t>
      </w:r>
      <w:r>
        <w:rPr>
          <w:spacing w:val="-8"/>
        </w:rPr>
        <w:t> </w:t>
      </w:r>
      <w:r>
        <w:rPr/>
        <w:t>increase in</w:t>
      </w:r>
      <w:r>
        <w:rPr>
          <w:spacing w:val="-4"/>
        </w:rPr>
        <w:t> </w:t>
      </w:r>
      <w:r>
        <w:rPr/>
        <w:t>federal</w:t>
      </w:r>
      <w:r>
        <w:rPr>
          <w:spacing w:val="-4"/>
        </w:rPr>
        <w:t> </w:t>
      </w:r>
      <w:r>
        <w:rPr/>
        <w:t>financial</w:t>
      </w:r>
      <w:r>
        <w:rPr>
          <w:spacing w:val="-4"/>
        </w:rPr>
        <w:t> </w:t>
      </w:r>
      <w:r>
        <w:rPr/>
        <w:t>aid</w:t>
      </w:r>
      <w:r>
        <w:rPr>
          <w:spacing w:val="-2"/>
        </w:rPr>
        <w:t> </w:t>
      </w:r>
      <w:r>
        <w:rPr/>
        <w:t>through</w:t>
      </w:r>
      <w:r>
        <w:rPr>
          <w:spacing w:val="-6"/>
        </w:rPr>
        <w:t> </w:t>
      </w:r>
      <w:r>
        <w:rPr/>
        <w:t>the</w:t>
      </w:r>
      <w:r>
        <w:rPr>
          <w:spacing w:val="-5"/>
        </w:rPr>
        <w:t> </w:t>
      </w:r>
      <w:r>
        <w:rPr/>
        <w:t>Pell</w:t>
      </w:r>
      <w:r>
        <w:rPr>
          <w:spacing w:val="-3"/>
        </w:rPr>
        <w:t> </w:t>
      </w:r>
      <w:r>
        <w:rPr/>
        <w:t>Grant</w:t>
      </w:r>
      <w:r>
        <w:rPr>
          <w:spacing w:val="-4"/>
        </w:rPr>
        <w:t> </w:t>
      </w:r>
      <w:r>
        <w:rPr/>
        <w:t>system</w:t>
      </w:r>
      <w:r>
        <w:rPr>
          <w:spacing w:val="-4"/>
        </w:rPr>
        <w:t> </w:t>
      </w:r>
      <w:r>
        <w:rPr/>
        <w:t>will</w:t>
      </w:r>
      <w:r>
        <w:rPr>
          <w:spacing w:val="-2"/>
        </w:rPr>
        <w:t> </w:t>
      </w:r>
      <w:r>
        <w:rPr/>
        <w:t>ensure</w:t>
      </w:r>
      <w:r>
        <w:rPr>
          <w:spacing w:val="-6"/>
        </w:rPr>
        <w:t> </w:t>
      </w:r>
      <w:r>
        <w:rPr/>
        <w:t>that</w:t>
      </w:r>
      <w:r>
        <w:rPr>
          <w:spacing w:val="-5"/>
        </w:rPr>
        <w:t> </w:t>
      </w:r>
      <w:r>
        <w:rPr/>
        <w:t>low-income</w:t>
      </w:r>
      <w:r>
        <w:rPr>
          <w:spacing w:val="-4"/>
        </w:rPr>
        <w:t> </w:t>
      </w:r>
      <w:r>
        <w:rPr/>
        <w:t>students do not lose ground in attending post-secondary</w:t>
      </w:r>
      <w:r>
        <w:rPr>
          <w:spacing w:val="-2"/>
        </w:rPr>
        <w:t> </w:t>
      </w:r>
      <w:r>
        <w:rPr/>
        <w:t>institutions.</w:t>
      </w:r>
    </w:p>
    <w:p>
      <w:pPr>
        <w:pStyle w:val="BodyText"/>
      </w:pPr>
    </w:p>
    <w:p>
      <w:pPr>
        <w:pStyle w:val="BodyText"/>
        <w:ind w:left="1120" w:right="118"/>
        <w:jc w:val="both"/>
      </w:pPr>
      <w:r>
        <w:rPr/>
        <w:t>In addition, one of the best ways to provide stimulus while simultaneously providing incentives</w:t>
      </w:r>
      <w:r>
        <w:rPr>
          <w:spacing w:val="-11"/>
        </w:rPr>
        <w:t> </w:t>
      </w:r>
      <w:r>
        <w:rPr/>
        <w:t>for</w:t>
      </w:r>
      <w:r>
        <w:rPr>
          <w:spacing w:val="-13"/>
        </w:rPr>
        <w:t> </w:t>
      </w:r>
      <w:r>
        <w:rPr/>
        <w:t>people</w:t>
      </w:r>
      <w:r>
        <w:rPr>
          <w:spacing w:val="-12"/>
        </w:rPr>
        <w:t> </w:t>
      </w:r>
      <w:r>
        <w:rPr/>
        <w:t>to</w:t>
      </w:r>
      <w:r>
        <w:rPr>
          <w:spacing w:val="-11"/>
        </w:rPr>
        <w:t> </w:t>
      </w:r>
      <w:r>
        <w:rPr/>
        <w:t>become</w:t>
      </w:r>
      <w:r>
        <w:rPr>
          <w:spacing w:val="-12"/>
        </w:rPr>
        <w:t> </w:t>
      </w:r>
      <w:r>
        <w:rPr/>
        <w:t>trained</w:t>
      </w:r>
      <w:r>
        <w:rPr>
          <w:spacing w:val="-12"/>
        </w:rPr>
        <w:t> </w:t>
      </w:r>
      <w:r>
        <w:rPr/>
        <w:t>and/or</w:t>
      </w:r>
      <w:r>
        <w:rPr>
          <w:spacing w:val="-11"/>
        </w:rPr>
        <w:t> </w:t>
      </w:r>
      <w:r>
        <w:rPr/>
        <w:t>retrained</w:t>
      </w:r>
      <w:r>
        <w:rPr>
          <w:spacing w:val="-12"/>
        </w:rPr>
        <w:t> </w:t>
      </w:r>
      <w:r>
        <w:rPr/>
        <w:t>for</w:t>
      </w:r>
      <w:r>
        <w:rPr>
          <w:spacing w:val="-13"/>
        </w:rPr>
        <w:t> </w:t>
      </w:r>
      <w:r>
        <w:rPr/>
        <w:t>the</w:t>
      </w:r>
      <w:r>
        <w:rPr>
          <w:spacing w:val="-12"/>
        </w:rPr>
        <w:t> </w:t>
      </w:r>
      <w:r>
        <w:rPr/>
        <w:t>new</w:t>
      </w:r>
      <w:r>
        <w:rPr>
          <w:spacing w:val="-12"/>
        </w:rPr>
        <w:t> </w:t>
      </w:r>
      <w:r>
        <w:rPr/>
        <w:t>economy</w:t>
      </w:r>
      <w:r>
        <w:rPr>
          <w:spacing w:val="-11"/>
        </w:rPr>
        <w:t> </w:t>
      </w:r>
      <w:r>
        <w:rPr/>
        <w:t>is</w:t>
      </w:r>
      <w:r>
        <w:rPr>
          <w:spacing w:val="-9"/>
        </w:rPr>
        <w:t> </w:t>
      </w:r>
      <w:r>
        <w:rPr/>
        <w:t>to</w:t>
      </w:r>
      <w:r>
        <w:rPr>
          <w:spacing w:val="-11"/>
        </w:rPr>
        <w:t> </w:t>
      </w:r>
      <w:r>
        <w:rPr/>
        <w:t>increase the Pell Grant beyond the cost of attendance. This would provide much-needed funds for students and Universities that serve people with the highest</w:t>
      </w:r>
      <w:r>
        <w:rPr>
          <w:spacing w:val="-4"/>
        </w:rPr>
        <w:t> </w:t>
      </w:r>
      <w:r>
        <w:rPr/>
        <w:t>need.</w:t>
      </w:r>
    </w:p>
    <w:p>
      <w:pPr>
        <w:pStyle w:val="BodyText"/>
        <w:spacing w:before="1"/>
      </w:pPr>
    </w:p>
    <w:p>
      <w:pPr>
        <w:pStyle w:val="ListParagraph"/>
        <w:numPr>
          <w:ilvl w:val="0"/>
          <w:numId w:val="1"/>
        </w:numPr>
        <w:tabs>
          <w:tab w:pos="1121" w:val="left" w:leader="none"/>
        </w:tabs>
        <w:spacing w:line="240" w:lineRule="auto" w:before="0" w:after="0"/>
        <w:ind w:left="1120" w:right="115" w:hanging="360"/>
        <w:jc w:val="both"/>
        <w:rPr>
          <w:sz w:val="24"/>
        </w:rPr>
      </w:pPr>
      <w:r>
        <w:rPr>
          <w:b/>
          <w:sz w:val="24"/>
        </w:rPr>
        <w:t>$190</w:t>
      </w:r>
      <w:r>
        <w:rPr>
          <w:b/>
          <w:spacing w:val="-12"/>
          <w:sz w:val="24"/>
        </w:rPr>
        <w:t> </w:t>
      </w:r>
      <w:r>
        <w:rPr>
          <w:b/>
          <w:sz w:val="24"/>
        </w:rPr>
        <w:t>million</w:t>
      </w:r>
      <w:r>
        <w:rPr>
          <w:b/>
          <w:spacing w:val="-10"/>
          <w:sz w:val="24"/>
        </w:rPr>
        <w:t> </w:t>
      </w:r>
      <w:r>
        <w:rPr>
          <w:b/>
          <w:sz w:val="24"/>
        </w:rPr>
        <w:t>to</w:t>
      </w:r>
      <w:r>
        <w:rPr>
          <w:b/>
          <w:spacing w:val="-12"/>
          <w:sz w:val="24"/>
        </w:rPr>
        <w:t> </w:t>
      </w:r>
      <w:r>
        <w:rPr>
          <w:b/>
          <w:sz w:val="24"/>
        </w:rPr>
        <w:t>Build</w:t>
      </w:r>
      <w:r>
        <w:rPr>
          <w:b/>
          <w:spacing w:val="-7"/>
          <w:sz w:val="24"/>
        </w:rPr>
        <w:t> </w:t>
      </w:r>
      <w:r>
        <w:rPr>
          <w:b/>
          <w:sz w:val="24"/>
        </w:rPr>
        <w:t>and</w:t>
      </w:r>
      <w:r>
        <w:rPr>
          <w:b/>
          <w:spacing w:val="-10"/>
          <w:sz w:val="24"/>
        </w:rPr>
        <w:t> </w:t>
      </w:r>
      <w:r>
        <w:rPr>
          <w:b/>
          <w:sz w:val="24"/>
        </w:rPr>
        <w:t>Solidify</w:t>
      </w:r>
      <w:r>
        <w:rPr>
          <w:b/>
          <w:spacing w:val="-11"/>
          <w:sz w:val="24"/>
        </w:rPr>
        <w:t> </w:t>
      </w:r>
      <w:r>
        <w:rPr>
          <w:b/>
          <w:sz w:val="24"/>
        </w:rPr>
        <w:t>Technology</w:t>
      </w:r>
      <w:r>
        <w:rPr>
          <w:b/>
          <w:spacing w:val="-12"/>
          <w:sz w:val="24"/>
        </w:rPr>
        <w:t> </w:t>
      </w:r>
      <w:r>
        <w:rPr>
          <w:b/>
          <w:sz w:val="24"/>
        </w:rPr>
        <w:t>Infrastructure </w:t>
      </w:r>
      <w:r>
        <w:rPr>
          <w:sz w:val="24"/>
        </w:rPr>
        <w:t>–</w:t>
      </w:r>
      <w:r>
        <w:rPr>
          <w:spacing w:val="-11"/>
          <w:sz w:val="24"/>
        </w:rPr>
        <w:t> </w:t>
      </w:r>
      <w:r>
        <w:rPr>
          <w:sz w:val="24"/>
        </w:rPr>
        <w:t>As</w:t>
      </w:r>
      <w:r>
        <w:rPr>
          <w:spacing w:val="-11"/>
          <w:sz w:val="24"/>
        </w:rPr>
        <w:t> </w:t>
      </w:r>
      <w:r>
        <w:rPr>
          <w:sz w:val="24"/>
        </w:rPr>
        <w:t>we</w:t>
      </w:r>
      <w:r>
        <w:rPr>
          <w:spacing w:val="-12"/>
          <w:sz w:val="24"/>
        </w:rPr>
        <w:t> </w:t>
      </w:r>
      <w:r>
        <w:rPr>
          <w:sz w:val="24"/>
        </w:rPr>
        <w:t>continue</w:t>
      </w:r>
      <w:r>
        <w:rPr>
          <w:spacing w:val="-12"/>
          <w:sz w:val="24"/>
        </w:rPr>
        <w:t> </w:t>
      </w:r>
      <w:r>
        <w:rPr>
          <w:sz w:val="24"/>
        </w:rPr>
        <w:t>to</w:t>
      </w:r>
      <w:r>
        <w:rPr>
          <w:spacing w:val="-12"/>
          <w:sz w:val="24"/>
        </w:rPr>
        <w:t> </w:t>
      </w:r>
      <w:r>
        <w:rPr>
          <w:sz w:val="24"/>
        </w:rPr>
        <w:t>build our</w:t>
      </w:r>
      <w:r>
        <w:rPr>
          <w:spacing w:val="6"/>
          <w:sz w:val="24"/>
        </w:rPr>
        <w:t> </w:t>
      </w:r>
      <w:r>
        <w:rPr>
          <w:sz w:val="24"/>
        </w:rPr>
        <w:t>online</w:t>
      </w:r>
      <w:r>
        <w:rPr>
          <w:spacing w:val="8"/>
          <w:sz w:val="24"/>
        </w:rPr>
        <w:t> </w:t>
      </w:r>
      <w:r>
        <w:rPr>
          <w:sz w:val="24"/>
        </w:rPr>
        <w:t>capacity</w:t>
      </w:r>
      <w:r>
        <w:rPr>
          <w:spacing w:val="8"/>
          <w:sz w:val="24"/>
        </w:rPr>
        <w:t> </w:t>
      </w:r>
      <w:r>
        <w:rPr>
          <w:sz w:val="24"/>
        </w:rPr>
        <w:t>and</w:t>
      </w:r>
      <w:r>
        <w:rPr>
          <w:spacing w:val="9"/>
          <w:sz w:val="24"/>
        </w:rPr>
        <w:t> </w:t>
      </w:r>
      <w:r>
        <w:rPr>
          <w:sz w:val="24"/>
        </w:rPr>
        <w:t>utilize</w:t>
      </w:r>
      <w:r>
        <w:rPr>
          <w:spacing w:val="7"/>
          <w:sz w:val="24"/>
        </w:rPr>
        <w:t> </w:t>
      </w:r>
      <w:r>
        <w:rPr>
          <w:sz w:val="24"/>
        </w:rPr>
        <w:t>distance</w:t>
      </w:r>
      <w:r>
        <w:rPr>
          <w:spacing w:val="7"/>
          <w:sz w:val="24"/>
        </w:rPr>
        <w:t> </w:t>
      </w:r>
      <w:r>
        <w:rPr>
          <w:sz w:val="24"/>
        </w:rPr>
        <w:t>learning,</w:t>
      </w:r>
      <w:r>
        <w:rPr>
          <w:spacing w:val="7"/>
          <w:sz w:val="24"/>
        </w:rPr>
        <w:t> </w:t>
      </w:r>
      <w:r>
        <w:rPr>
          <w:sz w:val="24"/>
        </w:rPr>
        <w:t>significant</w:t>
      </w:r>
      <w:r>
        <w:rPr>
          <w:spacing w:val="8"/>
          <w:sz w:val="24"/>
        </w:rPr>
        <w:t> </w:t>
      </w:r>
      <w:r>
        <w:rPr>
          <w:sz w:val="24"/>
        </w:rPr>
        <w:t>allocations</w:t>
      </w:r>
      <w:r>
        <w:rPr>
          <w:spacing w:val="8"/>
          <w:sz w:val="24"/>
        </w:rPr>
        <w:t> </w:t>
      </w:r>
      <w:r>
        <w:rPr>
          <w:sz w:val="24"/>
        </w:rPr>
        <w:t>will</w:t>
      </w:r>
      <w:r>
        <w:rPr>
          <w:spacing w:val="9"/>
          <w:sz w:val="24"/>
        </w:rPr>
        <w:t> </w:t>
      </w:r>
      <w:r>
        <w:rPr>
          <w:sz w:val="24"/>
        </w:rPr>
        <w:t>be</w:t>
      </w:r>
      <w:r>
        <w:rPr>
          <w:spacing w:val="6"/>
          <w:sz w:val="24"/>
        </w:rPr>
        <w:t> </w:t>
      </w:r>
      <w:r>
        <w:rPr>
          <w:sz w:val="24"/>
        </w:rPr>
        <w:t>needed</w:t>
      </w:r>
      <w:r>
        <w:rPr>
          <w:spacing w:val="18"/>
          <w:sz w:val="24"/>
        </w:rPr>
        <w:t> </w:t>
      </w:r>
      <w:r>
        <w:rPr>
          <w:sz w:val="24"/>
        </w:rPr>
        <w:t>at</w:t>
      </w:r>
    </w:p>
    <w:p>
      <w:pPr>
        <w:spacing w:after="0" w:line="240" w:lineRule="auto"/>
        <w:jc w:val="both"/>
        <w:rPr>
          <w:sz w:val="24"/>
        </w:rPr>
        <w:sectPr>
          <w:footerReference w:type="default" r:id="rId25"/>
          <w:pgSz w:w="12240" w:h="15840"/>
          <w:pgMar w:footer="1055" w:header="720" w:top="2560" w:bottom="1240" w:left="1040" w:right="1320"/>
          <w:pgNumType w:start="2"/>
        </w:sectPr>
      </w:pPr>
    </w:p>
    <w:p>
      <w:pPr>
        <w:pStyle w:val="BodyText"/>
        <w:ind w:left="1120" w:right="118"/>
        <w:jc w:val="both"/>
      </w:pPr>
      <w:r>
        <w:rPr/>
        <w:t>each of our Universities in order to build this new technology infrastructure. This</w:t>
      </w:r>
      <w:r>
        <w:rPr>
          <w:spacing w:val="-38"/>
        </w:rPr>
        <w:t> </w:t>
      </w:r>
      <w:r>
        <w:rPr/>
        <w:t>includes ensuring</w:t>
      </w:r>
      <w:r>
        <w:rPr>
          <w:spacing w:val="-7"/>
        </w:rPr>
        <w:t> </w:t>
      </w:r>
      <w:r>
        <w:rPr/>
        <w:t>that</w:t>
      </w:r>
      <w:r>
        <w:rPr>
          <w:spacing w:val="-6"/>
        </w:rPr>
        <w:t> </w:t>
      </w:r>
      <w:r>
        <w:rPr/>
        <w:t>our</w:t>
      </w:r>
      <w:r>
        <w:rPr>
          <w:spacing w:val="-8"/>
        </w:rPr>
        <w:t> </w:t>
      </w:r>
      <w:r>
        <w:rPr/>
        <w:t>students,</w:t>
      </w:r>
      <w:r>
        <w:rPr>
          <w:spacing w:val="-6"/>
        </w:rPr>
        <w:t> </w:t>
      </w:r>
      <w:r>
        <w:rPr/>
        <w:t>faculty</w:t>
      </w:r>
      <w:r>
        <w:rPr>
          <w:spacing w:val="-7"/>
        </w:rPr>
        <w:t> </w:t>
      </w:r>
      <w:r>
        <w:rPr/>
        <w:t>and</w:t>
      </w:r>
      <w:r>
        <w:rPr>
          <w:spacing w:val="-6"/>
        </w:rPr>
        <w:t> </w:t>
      </w:r>
      <w:r>
        <w:rPr/>
        <w:t>staff</w:t>
      </w:r>
      <w:r>
        <w:rPr>
          <w:spacing w:val="-8"/>
        </w:rPr>
        <w:t> </w:t>
      </w:r>
      <w:r>
        <w:rPr/>
        <w:t>have</w:t>
      </w:r>
      <w:r>
        <w:rPr>
          <w:spacing w:val="-7"/>
        </w:rPr>
        <w:t> </w:t>
      </w:r>
      <w:r>
        <w:rPr/>
        <w:t>access</w:t>
      </w:r>
      <w:r>
        <w:rPr>
          <w:spacing w:val="-7"/>
        </w:rPr>
        <w:t> </w:t>
      </w:r>
      <w:r>
        <w:rPr/>
        <w:t>to</w:t>
      </w:r>
      <w:r>
        <w:rPr>
          <w:spacing w:val="-6"/>
        </w:rPr>
        <w:t> </w:t>
      </w:r>
      <w:r>
        <w:rPr/>
        <w:t>all</w:t>
      </w:r>
      <w:r>
        <w:rPr>
          <w:spacing w:val="-6"/>
        </w:rPr>
        <w:t> </w:t>
      </w:r>
      <w:r>
        <w:rPr/>
        <w:t>needed</w:t>
      </w:r>
      <w:r>
        <w:rPr>
          <w:spacing w:val="-7"/>
        </w:rPr>
        <w:t> </w:t>
      </w:r>
      <w:r>
        <w:rPr/>
        <w:t>technology</w:t>
      </w:r>
      <w:r>
        <w:rPr>
          <w:spacing w:val="-6"/>
        </w:rPr>
        <w:t> </w:t>
      </w:r>
      <w:r>
        <w:rPr/>
        <w:t>resources and for the training of faculty and staff on the implementation of this</w:t>
      </w:r>
      <w:r>
        <w:rPr>
          <w:spacing w:val="-8"/>
        </w:rPr>
        <w:t> </w:t>
      </w:r>
      <w:r>
        <w:rPr/>
        <w:t>technology.</w:t>
      </w:r>
    </w:p>
    <w:p>
      <w:pPr>
        <w:pStyle w:val="BodyText"/>
      </w:pPr>
    </w:p>
    <w:p>
      <w:pPr>
        <w:pStyle w:val="ListParagraph"/>
        <w:numPr>
          <w:ilvl w:val="0"/>
          <w:numId w:val="1"/>
        </w:numPr>
        <w:tabs>
          <w:tab w:pos="1121" w:val="left" w:leader="none"/>
        </w:tabs>
        <w:spacing w:line="240" w:lineRule="auto" w:before="0" w:after="0"/>
        <w:ind w:left="1120" w:right="116" w:hanging="360"/>
        <w:jc w:val="both"/>
        <w:rPr>
          <w:sz w:val="24"/>
        </w:rPr>
      </w:pPr>
      <w:r>
        <w:rPr>
          <w:b/>
          <w:sz w:val="24"/>
        </w:rPr>
        <w:t>$1.4 Billion to Maintain and Expand Research Capacity and Bolster Health Care Degree Programs to address Health Disparities </w:t>
      </w:r>
      <w:r>
        <w:rPr>
          <w:sz w:val="24"/>
        </w:rPr>
        <w:t>– We have a unique research and extension relationship with the USDA through our 19-University collaboration efforts. This built-in regional structure allows us to leverage resources and learn best practices efficiently. However, our institutions have almost no research collaboration with the National Institutes of Health</w:t>
      </w:r>
      <w:r>
        <w:rPr>
          <w:spacing w:val="1"/>
          <w:sz w:val="24"/>
        </w:rPr>
        <w:t> </w:t>
      </w:r>
      <w:r>
        <w:rPr>
          <w:sz w:val="24"/>
        </w:rPr>
        <w:t>(NIH).</w:t>
      </w:r>
    </w:p>
    <w:p>
      <w:pPr>
        <w:pStyle w:val="BodyText"/>
        <w:spacing w:before="1"/>
      </w:pPr>
    </w:p>
    <w:p>
      <w:pPr>
        <w:pStyle w:val="BodyText"/>
        <w:ind w:left="1120" w:right="117"/>
        <w:jc w:val="both"/>
      </w:pPr>
      <w:r>
        <w:rPr/>
        <w:t>This pandemic has shown that this missed opportunity with NIH should be corrected immediately. We should look to the existing partnership that the 1890 HBCUs have in addressing regional and national issues related to agriculture in collaboration with USDA by creating a similar network to partner with NIH to address regional and national issues related to health disparities through research and extension to the communities we serve.</w:t>
      </w:r>
    </w:p>
    <w:p>
      <w:pPr>
        <w:pStyle w:val="BodyText"/>
      </w:pPr>
    </w:p>
    <w:p>
      <w:pPr>
        <w:pStyle w:val="BodyText"/>
        <w:ind w:left="1120" w:right="113"/>
        <w:jc w:val="both"/>
      </w:pPr>
      <w:r>
        <w:rPr/>
        <w:t>COVID-19 has exposed the continuing health care gaps in communities of color. Many 1890 Universities have undergraduate and graduate degree programs in the health professions. While our University health care programs for nursing, physician assistants and</w:t>
      </w:r>
      <w:r>
        <w:rPr>
          <w:spacing w:val="-6"/>
        </w:rPr>
        <w:t> </w:t>
      </w:r>
      <w:r>
        <w:rPr/>
        <w:t>health</w:t>
      </w:r>
      <w:r>
        <w:rPr>
          <w:spacing w:val="-6"/>
        </w:rPr>
        <w:t> </w:t>
      </w:r>
      <w:r>
        <w:rPr/>
        <w:t>care</w:t>
      </w:r>
      <w:r>
        <w:rPr>
          <w:spacing w:val="-6"/>
        </w:rPr>
        <w:t> </w:t>
      </w:r>
      <w:r>
        <w:rPr/>
        <w:t>technicians</w:t>
      </w:r>
      <w:r>
        <w:rPr>
          <w:spacing w:val="-6"/>
        </w:rPr>
        <w:t> </w:t>
      </w:r>
      <w:r>
        <w:rPr/>
        <w:t>are</w:t>
      </w:r>
      <w:r>
        <w:rPr>
          <w:spacing w:val="-6"/>
        </w:rPr>
        <w:t> </w:t>
      </w:r>
      <w:r>
        <w:rPr/>
        <w:t>addressing</w:t>
      </w:r>
      <w:r>
        <w:rPr>
          <w:spacing w:val="-5"/>
        </w:rPr>
        <w:t> </w:t>
      </w:r>
      <w:r>
        <w:rPr/>
        <w:t>some</w:t>
      </w:r>
      <w:r>
        <w:rPr>
          <w:spacing w:val="-7"/>
        </w:rPr>
        <w:t> </w:t>
      </w:r>
      <w:r>
        <w:rPr/>
        <w:t>staffing</w:t>
      </w:r>
      <w:r>
        <w:rPr>
          <w:spacing w:val="-6"/>
        </w:rPr>
        <w:t> </w:t>
      </w:r>
      <w:r>
        <w:rPr/>
        <w:t>shortages,</w:t>
      </w:r>
      <w:r>
        <w:rPr>
          <w:spacing w:val="-6"/>
        </w:rPr>
        <w:t> </w:t>
      </w:r>
      <w:r>
        <w:rPr/>
        <w:t>a</w:t>
      </w:r>
      <w:r>
        <w:rPr>
          <w:spacing w:val="-5"/>
        </w:rPr>
        <w:t> </w:t>
      </w:r>
      <w:r>
        <w:rPr/>
        <w:t>concerted</w:t>
      </w:r>
      <w:r>
        <w:rPr>
          <w:spacing w:val="-6"/>
        </w:rPr>
        <w:t> </w:t>
      </w:r>
      <w:r>
        <w:rPr/>
        <w:t>investment in our programs is needed to provide greater support to the country. Increased funding for these programs will greatly improve the diversity of health professionals and help address the</w:t>
      </w:r>
      <w:r>
        <w:rPr>
          <w:spacing w:val="-4"/>
        </w:rPr>
        <w:t> </w:t>
      </w:r>
      <w:r>
        <w:rPr/>
        <w:t>type</w:t>
      </w:r>
      <w:r>
        <w:rPr>
          <w:spacing w:val="-3"/>
        </w:rPr>
        <w:t> </w:t>
      </w:r>
      <w:r>
        <w:rPr/>
        <w:t>of</w:t>
      </w:r>
      <w:r>
        <w:rPr>
          <w:spacing w:val="-5"/>
        </w:rPr>
        <w:t> </w:t>
      </w:r>
      <w:r>
        <w:rPr/>
        <w:t>health</w:t>
      </w:r>
      <w:r>
        <w:rPr>
          <w:spacing w:val="-3"/>
        </w:rPr>
        <w:t> </w:t>
      </w:r>
      <w:r>
        <w:rPr/>
        <w:t>disparities</w:t>
      </w:r>
      <w:r>
        <w:rPr>
          <w:spacing w:val="-4"/>
        </w:rPr>
        <w:t> </w:t>
      </w:r>
      <w:r>
        <w:rPr/>
        <w:t>that</w:t>
      </w:r>
      <w:r>
        <w:rPr>
          <w:spacing w:val="-3"/>
        </w:rPr>
        <w:t> </w:t>
      </w:r>
      <w:r>
        <w:rPr/>
        <w:t>are</w:t>
      </w:r>
      <w:r>
        <w:rPr>
          <w:spacing w:val="-6"/>
        </w:rPr>
        <w:t> </w:t>
      </w:r>
      <w:r>
        <w:rPr/>
        <w:t>now</w:t>
      </w:r>
      <w:r>
        <w:rPr>
          <w:spacing w:val="-3"/>
        </w:rPr>
        <w:t> </w:t>
      </w:r>
      <w:r>
        <w:rPr/>
        <w:t>highlighted</w:t>
      </w:r>
      <w:r>
        <w:rPr>
          <w:spacing w:val="-4"/>
        </w:rPr>
        <w:t> </w:t>
      </w:r>
      <w:r>
        <w:rPr/>
        <w:t>in</w:t>
      </w:r>
      <w:r>
        <w:rPr>
          <w:spacing w:val="-2"/>
        </w:rPr>
        <w:t> </w:t>
      </w:r>
      <w:r>
        <w:rPr/>
        <w:t>the</w:t>
      </w:r>
      <w:r>
        <w:rPr>
          <w:spacing w:val="-4"/>
        </w:rPr>
        <w:t> </w:t>
      </w:r>
      <w:r>
        <w:rPr/>
        <w:t>disproportionate</w:t>
      </w:r>
      <w:r>
        <w:rPr>
          <w:spacing w:val="-3"/>
        </w:rPr>
        <w:t> </w:t>
      </w:r>
      <w:r>
        <w:rPr/>
        <w:t>impact</w:t>
      </w:r>
      <w:r>
        <w:rPr>
          <w:spacing w:val="-3"/>
        </w:rPr>
        <w:t> </w:t>
      </w:r>
      <w:r>
        <w:rPr/>
        <w:t>of</w:t>
      </w:r>
      <w:r>
        <w:rPr>
          <w:spacing w:val="-4"/>
        </w:rPr>
        <w:t> </w:t>
      </w:r>
      <w:r>
        <w:rPr/>
        <w:t>the coronavirus on African American, Hispanic, low-income and rural</w:t>
      </w:r>
      <w:r>
        <w:rPr>
          <w:spacing w:val="-2"/>
        </w:rPr>
        <w:t> </w:t>
      </w:r>
      <w:r>
        <w:rPr/>
        <w:t>communities.</w:t>
      </w:r>
    </w:p>
    <w:p>
      <w:pPr>
        <w:pStyle w:val="BodyText"/>
        <w:spacing w:before="9"/>
        <w:rPr>
          <w:sz w:val="23"/>
        </w:rPr>
      </w:pPr>
    </w:p>
    <w:p>
      <w:pPr>
        <w:pStyle w:val="BodyText"/>
        <w:spacing w:before="1"/>
        <w:ind w:left="1120" w:right="117"/>
        <w:jc w:val="both"/>
      </w:pPr>
      <w:r>
        <w:rPr/>
        <w:t>As we look to the future, these investments would also include starting new programs in medicine, dental, nursing, and other health care fields. Critical to this effort would be the establishment of teaching hospitals on HBCU campuses to allow medical, dental and nursing</w:t>
      </w:r>
      <w:r>
        <w:rPr>
          <w:spacing w:val="-6"/>
        </w:rPr>
        <w:t> </w:t>
      </w:r>
      <w:r>
        <w:rPr/>
        <w:t>students</w:t>
      </w:r>
      <w:r>
        <w:rPr>
          <w:spacing w:val="-6"/>
        </w:rPr>
        <w:t> </w:t>
      </w:r>
      <w:r>
        <w:rPr/>
        <w:t>to</w:t>
      </w:r>
      <w:r>
        <w:rPr>
          <w:spacing w:val="-6"/>
        </w:rPr>
        <w:t> </w:t>
      </w:r>
      <w:r>
        <w:rPr/>
        <w:t>receive</w:t>
      </w:r>
      <w:r>
        <w:rPr>
          <w:spacing w:val="-7"/>
        </w:rPr>
        <w:t> </w:t>
      </w:r>
      <w:r>
        <w:rPr/>
        <w:t>the</w:t>
      </w:r>
      <w:r>
        <w:rPr>
          <w:spacing w:val="-7"/>
        </w:rPr>
        <w:t> </w:t>
      </w:r>
      <w:r>
        <w:rPr/>
        <w:t>hands-on</w:t>
      </w:r>
      <w:r>
        <w:rPr>
          <w:spacing w:val="-6"/>
        </w:rPr>
        <w:t> </w:t>
      </w:r>
      <w:r>
        <w:rPr/>
        <w:t>training</w:t>
      </w:r>
      <w:r>
        <w:rPr>
          <w:spacing w:val="-6"/>
        </w:rPr>
        <w:t> </w:t>
      </w:r>
      <w:r>
        <w:rPr/>
        <w:t>they</w:t>
      </w:r>
      <w:r>
        <w:rPr>
          <w:spacing w:val="-7"/>
        </w:rPr>
        <w:t> </w:t>
      </w:r>
      <w:r>
        <w:rPr/>
        <w:t>need</w:t>
      </w:r>
      <w:r>
        <w:rPr>
          <w:spacing w:val="-6"/>
        </w:rPr>
        <w:t> </w:t>
      </w:r>
      <w:r>
        <w:rPr/>
        <w:t>to</w:t>
      </w:r>
      <w:r>
        <w:rPr>
          <w:spacing w:val="-6"/>
        </w:rPr>
        <w:t> </w:t>
      </w:r>
      <w:r>
        <w:rPr/>
        <w:t>become</w:t>
      </w:r>
      <w:r>
        <w:rPr>
          <w:spacing w:val="-7"/>
        </w:rPr>
        <w:t> </w:t>
      </w:r>
      <w:r>
        <w:rPr/>
        <w:t>effective</w:t>
      </w:r>
      <w:r>
        <w:rPr>
          <w:spacing w:val="-7"/>
        </w:rPr>
        <w:t> </w:t>
      </w:r>
      <w:r>
        <w:rPr/>
        <w:t>health</w:t>
      </w:r>
      <w:r>
        <w:rPr>
          <w:spacing w:val="-6"/>
        </w:rPr>
        <w:t> </w:t>
      </w:r>
      <w:r>
        <w:rPr/>
        <w:t>care providers.</w:t>
      </w:r>
    </w:p>
    <w:p>
      <w:pPr>
        <w:pStyle w:val="BodyText"/>
      </w:pPr>
    </w:p>
    <w:p>
      <w:pPr>
        <w:pStyle w:val="BodyText"/>
        <w:ind w:left="1120" w:right="116"/>
        <w:jc w:val="both"/>
      </w:pPr>
      <w:r>
        <w:rPr/>
        <w:t>The Association of American Medical Colleges (AAMC) estimates that by 2023, the U.S. could face a shortfall of between 21,000 and 55,000 primary care doctors and between 46,000</w:t>
      </w:r>
      <w:r>
        <w:rPr>
          <w:spacing w:val="-9"/>
        </w:rPr>
        <w:t> </w:t>
      </w:r>
      <w:r>
        <w:rPr/>
        <w:t>and</w:t>
      </w:r>
      <w:r>
        <w:rPr>
          <w:spacing w:val="-9"/>
        </w:rPr>
        <w:t> </w:t>
      </w:r>
      <w:r>
        <w:rPr/>
        <w:t>121,000</w:t>
      </w:r>
      <w:r>
        <w:rPr>
          <w:spacing w:val="-8"/>
        </w:rPr>
        <w:t> </w:t>
      </w:r>
      <w:r>
        <w:rPr/>
        <w:t>physicians</w:t>
      </w:r>
      <w:r>
        <w:rPr>
          <w:spacing w:val="-8"/>
        </w:rPr>
        <w:t> </w:t>
      </w:r>
      <w:r>
        <w:rPr/>
        <w:t>overall</w:t>
      </w:r>
      <w:r>
        <w:rPr>
          <w:spacing w:val="-8"/>
        </w:rPr>
        <w:t> </w:t>
      </w:r>
      <w:r>
        <w:rPr/>
        <w:t>by</w:t>
      </w:r>
      <w:r>
        <w:rPr>
          <w:spacing w:val="-8"/>
        </w:rPr>
        <w:t> </w:t>
      </w:r>
      <w:r>
        <w:rPr/>
        <w:t>2032.</w:t>
      </w:r>
      <w:r>
        <w:rPr>
          <w:spacing w:val="-5"/>
        </w:rPr>
        <w:t> </w:t>
      </w:r>
      <w:r>
        <w:rPr/>
        <w:t>In</w:t>
      </w:r>
      <w:r>
        <w:rPr>
          <w:spacing w:val="-7"/>
        </w:rPr>
        <w:t> </w:t>
      </w:r>
      <w:r>
        <w:rPr/>
        <w:t>addition,</w:t>
      </w:r>
      <w:r>
        <w:rPr>
          <w:spacing w:val="-6"/>
        </w:rPr>
        <w:t> </w:t>
      </w:r>
      <w:r>
        <w:rPr/>
        <w:t>thousands</w:t>
      </w:r>
      <w:r>
        <w:rPr>
          <w:spacing w:val="-8"/>
        </w:rPr>
        <w:t> </w:t>
      </w:r>
      <w:r>
        <w:rPr/>
        <w:t>of</w:t>
      </w:r>
      <w:r>
        <w:rPr>
          <w:spacing w:val="-9"/>
        </w:rPr>
        <w:t> </w:t>
      </w:r>
      <w:r>
        <w:rPr/>
        <w:t>medical</w:t>
      </w:r>
      <w:r>
        <w:rPr>
          <w:spacing w:val="-7"/>
        </w:rPr>
        <w:t> </w:t>
      </w:r>
      <w:r>
        <w:rPr/>
        <w:t>students fail to secure a residency position every year because there are not enough teaching hospitals and residency positions available. Thus, expanding the number of residents that Medicare is allowed to fund each year beyond 1996 levels is also critical to the success of this effort. Budget caps were placed on residency funding in the 1997 Balanced Budget Act to limit the amount Medicare had to pay to reimburse hospitals for residents’</w:t>
      </w:r>
      <w:r>
        <w:rPr>
          <w:spacing w:val="-14"/>
        </w:rPr>
        <w:t> </w:t>
      </w:r>
      <w:r>
        <w:rPr/>
        <w:t>salaries.</w:t>
      </w:r>
    </w:p>
    <w:p>
      <w:pPr>
        <w:spacing w:after="0"/>
        <w:jc w:val="both"/>
        <w:sectPr>
          <w:pgSz w:w="12240" w:h="15840"/>
          <w:pgMar w:header="720" w:footer="1055" w:top="2560" w:bottom="1240" w:left="1040" w:right="1320"/>
        </w:sectPr>
      </w:pPr>
    </w:p>
    <w:p>
      <w:pPr>
        <w:pStyle w:val="BodyText"/>
        <w:ind w:left="1120" w:right="115"/>
        <w:jc w:val="both"/>
      </w:pPr>
      <w:r>
        <w:rPr/>
        <w:t>Establishing teaching hospitals on HBCU campuses would not only help address these expected shortages, they would also help increase the number of minority doctors in the field and the potential for more research on the health of minority and low-income populations. However, doctors are not the only shortages we are facing. The Bureau of Labor</w:t>
      </w:r>
      <w:r>
        <w:rPr>
          <w:spacing w:val="-7"/>
        </w:rPr>
        <w:t> </w:t>
      </w:r>
      <w:r>
        <w:rPr/>
        <w:t>Statistics</w:t>
      </w:r>
      <w:r>
        <w:rPr>
          <w:spacing w:val="-5"/>
        </w:rPr>
        <w:t> </w:t>
      </w:r>
      <w:r>
        <w:rPr/>
        <w:t>projects</w:t>
      </w:r>
      <w:r>
        <w:rPr>
          <w:spacing w:val="-3"/>
        </w:rPr>
        <w:t> </w:t>
      </w:r>
      <w:r>
        <w:rPr/>
        <w:t>a</w:t>
      </w:r>
      <w:r>
        <w:rPr>
          <w:spacing w:val="-6"/>
        </w:rPr>
        <w:t> </w:t>
      </w:r>
      <w:r>
        <w:rPr/>
        <w:t>shortfall</w:t>
      </w:r>
      <w:r>
        <w:rPr>
          <w:spacing w:val="-6"/>
        </w:rPr>
        <w:t> </w:t>
      </w:r>
      <w:r>
        <w:rPr/>
        <w:t>of</w:t>
      </w:r>
      <w:r>
        <w:rPr>
          <w:spacing w:val="-6"/>
        </w:rPr>
        <w:t> </w:t>
      </w:r>
      <w:r>
        <w:rPr/>
        <w:t>203,700</w:t>
      </w:r>
      <w:r>
        <w:rPr>
          <w:spacing w:val="-2"/>
        </w:rPr>
        <w:t> </w:t>
      </w:r>
      <w:r>
        <w:rPr/>
        <w:t>registered</w:t>
      </w:r>
      <w:r>
        <w:rPr>
          <w:spacing w:val="-4"/>
        </w:rPr>
        <w:t> </w:t>
      </w:r>
      <w:r>
        <w:rPr/>
        <w:t>nurses</w:t>
      </w:r>
      <w:r>
        <w:rPr>
          <w:spacing w:val="-6"/>
        </w:rPr>
        <w:t> </w:t>
      </w:r>
      <w:r>
        <w:rPr/>
        <w:t>each</w:t>
      </w:r>
      <w:r>
        <w:rPr>
          <w:spacing w:val="-5"/>
        </w:rPr>
        <w:t> </w:t>
      </w:r>
      <w:r>
        <w:rPr/>
        <w:t>year</w:t>
      </w:r>
      <w:r>
        <w:rPr>
          <w:spacing w:val="-5"/>
        </w:rPr>
        <w:t> </w:t>
      </w:r>
      <w:r>
        <w:rPr/>
        <w:t>through</w:t>
      </w:r>
      <w:r>
        <w:rPr>
          <w:spacing w:val="-5"/>
        </w:rPr>
        <w:t> </w:t>
      </w:r>
      <w:r>
        <w:rPr/>
        <w:t>2026</w:t>
      </w:r>
      <w:r>
        <w:rPr>
          <w:spacing w:val="-6"/>
        </w:rPr>
        <w:t> </w:t>
      </w:r>
      <w:r>
        <w:rPr/>
        <w:t>to fill newly created positions and to replace retiring nurses. Moreover, the U.S. Department of Health and Human Services’ Health Resources and Services Administration (HRSA) projects</w:t>
      </w:r>
      <w:r>
        <w:rPr>
          <w:spacing w:val="-8"/>
        </w:rPr>
        <w:t> </w:t>
      </w:r>
      <w:r>
        <w:rPr/>
        <w:t>that</w:t>
      </w:r>
      <w:r>
        <w:rPr>
          <w:spacing w:val="-9"/>
        </w:rPr>
        <w:t> </w:t>
      </w:r>
      <w:r>
        <w:rPr/>
        <w:t>the</w:t>
      </w:r>
      <w:r>
        <w:rPr>
          <w:spacing w:val="-8"/>
        </w:rPr>
        <w:t> </w:t>
      </w:r>
      <w:r>
        <w:rPr/>
        <w:t>United</w:t>
      </w:r>
      <w:r>
        <w:rPr>
          <w:spacing w:val="-9"/>
        </w:rPr>
        <w:t> </w:t>
      </w:r>
      <w:r>
        <w:rPr/>
        <w:t>States</w:t>
      </w:r>
      <w:r>
        <w:rPr>
          <w:spacing w:val="-6"/>
        </w:rPr>
        <w:t> </w:t>
      </w:r>
      <w:r>
        <w:rPr/>
        <w:t>will</w:t>
      </w:r>
      <w:r>
        <w:rPr>
          <w:spacing w:val="-8"/>
        </w:rPr>
        <w:t> </w:t>
      </w:r>
      <w:r>
        <w:rPr/>
        <w:t>experience</w:t>
      </w:r>
      <w:r>
        <w:rPr>
          <w:spacing w:val="-9"/>
        </w:rPr>
        <w:t> </w:t>
      </w:r>
      <w:r>
        <w:rPr/>
        <w:t>shortages</w:t>
      </w:r>
      <w:r>
        <w:rPr>
          <w:spacing w:val="-8"/>
        </w:rPr>
        <w:t> </w:t>
      </w:r>
      <w:r>
        <w:rPr/>
        <w:t>of</w:t>
      </w:r>
      <w:r>
        <w:rPr>
          <w:spacing w:val="-8"/>
        </w:rPr>
        <w:t> </w:t>
      </w:r>
      <w:r>
        <w:rPr/>
        <w:t>psychiatrists,</w:t>
      </w:r>
      <w:r>
        <w:rPr>
          <w:spacing w:val="-9"/>
        </w:rPr>
        <w:t> </w:t>
      </w:r>
      <w:r>
        <w:rPr/>
        <w:t>mental</w:t>
      </w:r>
      <w:r>
        <w:rPr>
          <w:spacing w:val="-7"/>
        </w:rPr>
        <w:t> </w:t>
      </w:r>
      <w:r>
        <w:rPr/>
        <w:t>health</w:t>
      </w:r>
      <w:r>
        <w:rPr>
          <w:spacing w:val="-9"/>
        </w:rPr>
        <w:t> </w:t>
      </w:r>
      <w:r>
        <w:rPr/>
        <w:t>and substance abuse social workers, and school counselors of more than 10,000 full-time employees by</w:t>
      </w:r>
      <w:r>
        <w:rPr>
          <w:spacing w:val="-1"/>
        </w:rPr>
        <w:t> </w:t>
      </w:r>
      <w:r>
        <w:rPr/>
        <w:t>2025.</w:t>
      </w:r>
    </w:p>
    <w:p>
      <w:pPr>
        <w:pStyle w:val="BodyText"/>
        <w:spacing w:before="1"/>
      </w:pPr>
    </w:p>
    <w:p>
      <w:pPr>
        <w:pStyle w:val="BodyText"/>
        <w:ind w:left="1120" w:right="113"/>
        <w:jc w:val="both"/>
      </w:pPr>
      <w:r>
        <w:rPr/>
        <w:t>These</w:t>
      </w:r>
      <w:r>
        <w:rPr>
          <w:spacing w:val="-6"/>
        </w:rPr>
        <w:t> </w:t>
      </w:r>
      <w:r>
        <w:rPr/>
        <w:t>shortages</w:t>
      </w:r>
      <w:r>
        <w:rPr>
          <w:spacing w:val="-4"/>
        </w:rPr>
        <w:t> </w:t>
      </w:r>
      <w:r>
        <w:rPr/>
        <w:t>are</w:t>
      </w:r>
      <w:r>
        <w:rPr>
          <w:spacing w:val="-5"/>
        </w:rPr>
        <w:t> </w:t>
      </w:r>
      <w:r>
        <w:rPr/>
        <w:t>most</w:t>
      </w:r>
      <w:r>
        <w:rPr>
          <w:spacing w:val="-4"/>
        </w:rPr>
        <w:t> </w:t>
      </w:r>
      <w:r>
        <w:rPr/>
        <w:t>acute</w:t>
      </w:r>
      <w:r>
        <w:rPr>
          <w:spacing w:val="-4"/>
        </w:rPr>
        <w:t> </w:t>
      </w:r>
      <w:r>
        <w:rPr/>
        <w:t>in</w:t>
      </w:r>
      <w:r>
        <w:rPr>
          <w:spacing w:val="-3"/>
        </w:rPr>
        <w:t> </w:t>
      </w:r>
      <w:r>
        <w:rPr/>
        <w:t>rural</w:t>
      </w:r>
      <w:r>
        <w:rPr>
          <w:spacing w:val="-4"/>
        </w:rPr>
        <w:t> </w:t>
      </w:r>
      <w:r>
        <w:rPr/>
        <w:t>communities</w:t>
      </w:r>
      <w:r>
        <w:rPr>
          <w:spacing w:val="-4"/>
        </w:rPr>
        <w:t> </w:t>
      </w:r>
      <w:r>
        <w:rPr/>
        <w:t>where</w:t>
      </w:r>
      <w:r>
        <w:rPr>
          <w:spacing w:val="-6"/>
        </w:rPr>
        <w:t> </w:t>
      </w:r>
      <w:r>
        <w:rPr/>
        <w:t>many</w:t>
      </w:r>
      <w:r>
        <w:rPr>
          <w:spacing w:val="-4"/>
        </w:rPr>
        <w:t> </w:t>
      </w:r>
      <w:r>
        <w:rPr/>
        <w:t>of</w:t>
      </w:r>
      <w:r>
        <w:rPr>
          <w:spacing w:val="-6"/>
        </w:rPr>
        <w:t> </w:t>
      </w:r>
      <w:r>
        <w:rPr/>
        <w:t>our</w:t>
      </w:r>
      <w:r>
        <w:rPr>
          <w:spacing w:val="-5"/>
        </w:rPr>
        <w:t> </w:t>
      </w:r>
      <w:r>
        <w:rPr/>
        <w:t>1890</w:t>
      </w:r>
      <w:r>
        <w:rPr>
          <w:spacing w:val="-4"/>
        </w:rPr>
        <w:t> </w:t>
      </w:r>
      <w:r>
        <w:rPr/>
        <w:t>Universities are located. Providing new hubs of teaching hospitals, research and education in these communities will go a long way in addressing the unique challenges these communities face.</w:t>
      </w:r>
    </w:p>
    <w:p>
      <w:pPr>
        <w:pStyle w:val="BodyText"/>
      </w:pPr>
    </w:p>
    <w:p>
      <w:pPr>
        <w:pStyle w:val="BodyText"/>
        <w:ind w:left="400"/>
      </w:pPr>
      <w:r>
        <w:rPr/>
        <w:t>Thank you for your careful consideration of our request. We urge Congress to take swift action to provide the necessary additional funding to support the 1890 Universities in response to COVID-</w:t>
      </w:r>
    </w:p>
    <w:p>
      <w:pPr>
        <w:pStyle w:val="BodyText"/>
        <w:ind w:left="400"/>
      </w:pPr>
      <w:r>
        <w:rPr/>
        <w:t>19. We stand ready to work with you to achieve this goal.</w:t>
      </w:r>
    </w:p>
    <w:p>
      <w:pPr>
        <w:pStyle w:val="BodyText"/>
      </w:pPr>
    </w:p>
    <w:p>
      <w:pPr>
        <w:pStyle w:val="BodyText"/>
        <w:ind w:left="400"/>
      </w:pPr>
      <w:r>
        <w:rPr/>
        <w:t>Sincerely,</w:t>
      </w:r>
    </w:p>
    <w:p>
      <w:pPr>
        <w:pStyle w:val="BodyText"/>
        <w:ind w:left="460"/>
        <w:rPr>
          <w:sz w:val="20"/>
        </w:rPr>
      </w:pPr>
      <w:r>
        <w:rPr>
          <w:sz w:val="20"/>
        </w:rPr>
        <w:drawing>
          <wp:inline distT="0" distB="0" distL="0" distR="0">
            <wp:extent cx="1323054" cy="758951"/>
            <wp:effectExtent l="0" t="0" r="0" b="0"/>
            <wp:docPr id="19" name="image21.jpeg" descr=""/>
            <wp:cNvGraphicFramePr>
              <a:graphicFrameLocks noChangeAspect="1"/>
            </wp:cNvGraphicFramePr>
            <a:graphic>
              <a:graphicData uri="http://schemas.openxmlformats.org/drawingml/2006/picture">
                <pic:pic>
                  <pic:nvPicPr>
                    <pic:cNvPr id="20" name="image21.jpeg"/>
                    <pic:cNvPicPr/>
                  </pic:nvPicPr>
                  <pic:blipFill>
                    <a:blip r:embed="rId26" cstate="print"/>
                    <a:stretch>
                      <a:fillRect/>
                    </a:stretch>
                  </pic:blipFill>
                  <pic:spPr>
                    <a:xfrm>
                      <a:off x="0" y="0"/>
                      <a:ext cx="1323054" cy="758951"/>
                    </a:xfrm>
                    <a:prstGeom prst="rect">
                      <a:avLst/>
                    </a:prstGeom>
                  </pic:spPr>
                </pic:pic>
              </a:graphicData>
            </a:graphic>
          </wp:inline>
        </w:drawing>
      </w:r>
      <w:r>
        <w:rPr>
          <w:sz w:val="20"/>
        </w:rPr>
      </w:r>
    </w:p>
    <w:p>
      <w:pPr>
        <w:pStyle w:val="BodyText"/>
        <w:spacing w:before="9"/>
        <w:rPr>
          <w:sz w:val="28"/>
        </w:rPr>
      </w:pPr>
    </w:p>
    <w:p>
      <w:pPr>
        <w:pStyle w:val="BodyText"/>
        <w:ind w:left="400"/>
      </w:pPr>
      <w:r>
        <w:rPr/>
        <w:t>Makola M. Abdullah, Ph.D.</w:t>
      </w:r>
    </w:p>
    <w:p>
      <w:pPr>
        <w:pStyle w:val="BodyText"/>
        <w:ind w:left="400" w:right="4700"/>
      </w:pPr>
      <w:r>
        <w:rPr/>
        <w:t>Chairman, Council of 1890 Universities President, Virginia State University</w:t>
      </w:r>
    </w:p>
    <w:p>
      <w:pPr>
        <w:pStyle w:val="BodyText"/>
        <w:rPr>
          <w:sz w:val="26"/>
        </w:rPr>
      </w:pPr>
    </w:p>
    <w:p>
      <w:pPr>
        <w:pStyle w:val="BodyText"/>
        <w:rPr>
          <w:sz w:val="22"/>
        </w:rPr>
      </w:pPr>
    </w:p>
    <w:p>
      <w:pPr>
        <w:pStyle w:val="BodyText"/>
        <w:ind w:left="400" w:right="4518"/>
      </w:pPr>
      <w:r>
        <w:rPr/>
        <w:t>cc: 1890 University Presidents and Chancellors The Honorable Nancy Pelosi, Speaker of the</w:t>
      </w:r>
      <w:r>
        <w:rPr>
          <w:spacing w:val="1"/>
        </w:rPr>
        <w:t> </w:t>
      </w:r>
      <w:r>
        <w:rPr>
          <w:spacing w:val="-4"/>
        </w:rPr>
        <w:t>House</w:t>
      </w:r>
    </w:p>
    <w:p>
      <w:pPr>
        <w:pStyle w:val="BodyText"/>
        <w:ind w:left="400" w:right="3642"/>
      </w:pPr>
      <w:r>
        <w:rPr/>
        <w:t>The Honorable Mitch McConnell, Senate Majority Leader The Honorable Kevin McCarthy, House Republican Leader The Honorable Charles Schumer, Senate Democratic Leader</w:t>
      </w:r>
    </w:p>
    <w:p>
      <w:pPr>
        <w:pStyle w:val="BodyText"/>
        <w:ind w:left="400"/>
      </w:pPr>
      <w:r>
        <w:rPr/>
        <w:t>The Honorable Pat Roberts, Chairman, Senate Agriculture Committee</w:t>
      </w:r>
    </w:p>
    <w:p>
      <w:pPr>
        <w:pStyle w:val="BodyText"/>
        <w:spacing w:before="1"/>
        <w:ind w:left="400" w:right="1395"/>
      </w:pPr>
      <w:r>
        <w:rPr/>
        <w:t>The Honorable Debbie Stabenow, Ranking Member, Senate Agriculture Committee The Honorable Collin Peterson, Chairman, House Agriculture Committee</w:t>
      </w:r>
    </w:p>
    <w:p>
      <w:pPr>
        <w:pStyle w:val="BodyText"/>
        <w:ind w:left="400" w:right="1368"/>
      </w:pPr>
      <w:r>
        <w:rPr/>
        <w:t>The Honorable Michael Conaway, Ranking Member, House Agriculture Committee The Honorable Alma Adams, Co-Chair, Bipartisan HBCU Caucus</w:t>
      </w:r>
    </w:p>
    <w:p>
      <w:pPr>
        <w:pStyle w:val="BodyText"/>
        <w:spacing w:before="38"/>
        <w:ind w:left="400"/>
      </w:pPr>
      <w:r>
        <w:rPr/>
        <w:t>The Honorable Bradley Byrne, Co-Chair, Bipartisan HBCU Caucus</w:t>
      </w:r>
    </w:p>
    <w:sectPr>
      <w:pgSz w:w="12240" w:h="15840"/>
      <w:pgMar w:header="720" w:footer="1055" w:top="2560" w:bottom="1240" w:left="10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979980pt;margin-top:728.23999pt;width:10.1pt;height:14pt;mso-position-horizontal-relative:page;mso-position-vertical-relative:page;z-index:-4792" type="#_x0000_t202" filled="false" stroked="false">
          <v:textbox inset="0,0,0,0">
            <w:txbxContent>
              <w:p>
                <w:pPr>
                  <w:pStyle w:val="BodyText"/>
                  <w:spacing w:line="264" w:lineRule="exact"/>
                  <w:ind w:left="40"/>
                  <w:rPr>
                    <w:rFonts w:ascii="Calibri"/>
                  </w:rPr>
                </w:pPr>
                <w:r>
                  <w:rPr/>
                  <w:fldChar w:fldCharType="begin"/>
                </w:r>
                <w:r>
                  <w:rPr>
                    <w:rFonts w:ascii="Calibri"/>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639">
          <wp:simplePos x="0" y="0"/>
          <wp:positionH relativeFrom="page">
            <wp:posOffset>3209925</wp:posOffset>
          </wp:positionH>
          <wp:positionV relativeFrom="page">
            <wp:posOffset>457200</wp:posOffset>
          </wp:positionV>
          <wp:extent cx="1352550" cy="12096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352550" cy="1209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20" w:hanging="360"/>
        <w:jc w:val="left"/>
      </w:pPr>
      <w:rPr>
        <w:rFonts w:hint="default" w:ascii="Times New Roman" w:hAnsi="Times New Roman" w:eastAsia="Times New Roman" w:cs="Times New Roman"/>
        <w:b/>
        <w:bCs/>
        <w:spacing w:val="-2"/>
        <w:w w:val="99"/>
        <w:sz w:val="24"/>
        <w:szCs w:val="24"/>
        <w:lang w:val="en-us" w:eastAsia="en-us" w:bidi="en-us"/>
      </w:rPr>
    </w:lvl>
    <w:lvl w:ilvl="1">
      <w:start w:val="0"/>
      <w:numFmt w:val="bullet"/>
      <w:lvlText w:val="•"/>
      <w:lvlJc w:val="left"/>
      <w:pPr>
        <w:ind w:left="1996" w:hanging="360"/>
      </w:pPr>
      <w:rPr>
        <w:rFonts w:hint="default"/>
        <w:lang w:val="en-us" w:eastAsia="en-us" w:bidi="en-us"/>
      </w:rPr>
    </w:lvl>
    <w:lvl w:ilvl="2">
      <w:start w:val="0"/>
      <w:numFmt w:val="bullet"/>
      <w:lvlText w:val="•"/>
      <w:lvlJc w:val="left"/>
      <w:pPr>
        <w:ind w:left="2872" w:hanging="360"/>
      </w:pPr>
      <w:rPr>
        <w:rFonts w:hint="default"/>
        <w:lang w:val="en-us" w:eastAsia="en-us" w:bidi="en-us"/>
      </w:rPr>
    </w:lvl>
    <w:lvl w:ilvl="3">
      <w:start w:val="0"/>
      <w:numFmt w:val="bullet"/>
      <w:lvlText w:val="•"/>
      <w:lvlJc w:val="left"/>
      <w:pPr>
        <w:ind w:left="3748" w:hanging="360"/>
      </w:pPr>
      <w:rPr>
        <w:rFonts w:hint="default"/>
        <w:lang w:val="en-us" w:eastAsia="en-us" w:bidi="en-us"/>
      </w:rPr>
    </w:lvl>
    <w:lvl w:ilvl="4">
      <w:start w:val="0"/>
      <w:numFmt w:val="bullet"/>
      <w:lvlText w:val="•"/>
      <w:lvlJc w:val="left"/>
      <w:pPr>
        <w:ind w:left="4624" w:hanging="360"/>
      </w:pPr>
      <w:rPr>
        <w:rFonts w:hint="default"/>
        <w:lang w:val="en-us" w:eastAsia="en-us" w:bidi="en-us"/>
      </w:rPr>
    </w:lvl>
    <w:lvl w:ilvl="5">
      <w:start w:val="0"/>
      <w:numFmt w:val="bullet"/>
      <w:lvlText w:val="•"/>
      <w:lvlJc w:val="left"/>
      <w:pPr>
        <w:ind w:left="5500" w:hanging="360"/>
      </w:pPr>
      <w:rPr>
        <w:rFonts w:hint="default"/>
        <w:lang w:val="en-us" w:eastAsia="en-us" w:bidi="en-us"/>
      </w:rPr>
    </w:lvl>
    <w:lvl w:ilvl="6">
      <w:start w:val="0"/>
      <w:numFmt w:val="bullet"/>
      <w:lvlText w:val="•"/>
      <w:lvlJc w:val="left"/>
      <w:pPr>
        <w:ind w:left="6376" w:hanging="360"/>
      </w:pPr>
      <w:rPr>
        <w:rFonts w:hint="default"/>
        <w:lang w:val="en-us" w:eastAsia="en-us" w:bidi="en-us"/>
      </w:rPr>
    </w:lvl>
    <w:lvl w:ilvl="7">
      <w:start w:val="0"/>
      <w:numFmt w:val="bullet"/>
      <w:lvlText w:val="•"/>
      <w:lvlJc w:val="left"/>
      <w:pPr>
        <w:ind w:left="7252" w:hanging="360"/>
      </w:pPr>
      <w:rPr>
        <w:rFonts w:hint="default"/>
        <w:lang w:val="en-us" w:eastAsia="en-us" w:bidi="en-us"/>
      </w:rPr>
    </w:lvl>
    <w:lvl w:ilvl="8">
      <w:start w:val="0"/>
      <w:numFmt w:val="bullet"/>
      <w:lvlText w:val="•"/>
      <w:lvlJc w:val="left"/>
      <w:pPr>
        <w:ind w:left="81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120" w:right="116"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jpe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footer" Target="footer1.xml"/><Relationship Id="rId26" Type="http://schemas.openxmlformats.org/officeDocument/2006/relationships/image" Target="media/image21.jpeg"/><Relationship Id="rId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Admin-Federal Street Strategies</dc:creator>
  <dcterms:created xsi:type="dcterms:W3CDTF">2020-04-21T20:46:01Z</dcterms:created>
  <dcterms:modified xsi:type="dcterms:W3CDTF">2020-04-21T20:46:01Z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for Office 365</vt:lpwstr>
  </property>
  <property fmtid="{D5CDD505-2E9C-101B-9397-08002B2CF9AE}" pid="4" name="LastSaved">
    <vt:filetime>2020-04-21T00:00:00Z</vt:filetime>
  </property>
</Properties>
</file>